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1CDF" w:rsidR="00C2678A" w:rsidP="005C1CDF" w:rsidRDefault="00C2678A" w14:paraId="1622656F" w14:textId="38F9FD4D">
      <w:pPr>
        <w:pStyle w:val="Title"/>
        <w:jc w:val="center"/>
      </w:pPr>
      <w:r w:rsidRPr="005C1CDF">
        <w:t>PLAN OF SERVICE FOR GIFTED STUDENTS</w:t>
      </w:r>
    </w:p>
    <w:p w:rsidRPr="00C642E1" w:rsidR="00C2678A" w:rsidP="00C642E1" w:rsidRDefault="001119BF" w14:paraId="73B56D98" w14:textId="2E75B59C">
      <w:pPr>
        <w:pStyle w:val="Subtitl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October</w:t>
      </w:r>
      <w:r w:rsidRPr="001C5993" w:rsidR="001C5993">
        <w:rPr>
          <w:rFonts w:ascii="Times New Roman" w:hAnsi="Times New Roman"/>
          <w:b/>
          <w:bCs/>
        </w:rPr>
        <w:t xml:space="preserve"> </w:t>
      </w:r>
      <w:r w:rsidR="00A60165">
        <w:rPr>
          <w:rFonts w:ascii="Times New Roman" w:hAnsi="Times New Roman"/>
          <w:b/>
          <w:bCs/>
        </w:rPr>
        <w:t>3</w:t>
      </w:r>
      <w:r w:rsidRPr="001C5993" w:rsidR="001C5993">
        <w:rPr>
          <w:rFonts w:ascii="Times New Roman" w:hAnsi="Times New Roman"/>
          <w:b/>
          <w:bCs/>
        </w:rPr>
        <w:t xml:space="preserve">1, </w:t>
      </w:r>
      <w:proofErr w:type="gramStart"/>
      <w:r w:rsidRPr="001C5993" w:rsidR="001C5993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21</w:t>
      </w:r>
      <w:proofErr w:type="gramEnd"/>
      <w:r w:rsidRPr="001C5993" w:rsidR="001C5993">
        <w:rPr>
          <w:rFonts w:ascii="Times New Roman" w:hAnsi="Times New Roman"/>
          <w:b/>
          <w:bCs/>
        </w:rPr>
        <w:t xml:space="preserve"> through June 30, 20</w:t>
      </w:r>
      <w:r w:rsidR="00881AD8">
        <w:rPr>
          <w:rFonts w:ascii="Times New Roman" w:hAnsi="Times New Roman"/>
          <w:b/>
          <w:bCs/>
        </w:rPr>
        <w:t>30</w:t>
      </w:r>
    </w:p>
    <w:p w:rsidRPr="001C5993" w:rsidR="00C2678A" w:rsidP="003A33BD" w:rsidRDefault="00C2678A" w14:paraId="123A52DD" w14:textId="77777777">
      <w:pPr>
        <w:pStyle w:val="Heading1"/>
        <w:jc w:val="center"/>
        <w:rPr>
          <w:rFonts w:ascii="Times New Roman" w:hAnsi="Times New Roman"/>
        </w:rPr>
      </w:pPr>
      <w:r w:rsidRPr="001C5993">
        <w:rPr>
          <w:rFonts w:ascii="Times New Roman" w:hAnsi="Times New Roman"/>
        </w:rPr>
        <w:t>Assurance</w:t>
      </w:r>
    </w:p>
    <w:p w:rsidRPr="001C5993" w:rsidR="00C2678A" w:rsidRDefault="00C2678A" w14:paraId="62899876" w14:textId="77777777">
      <w:pPr>
        <w:pBdr>
          <w:bottom w:val="single" w:color="auto" w:sz="12" w:space="1"/>
        </w:pBdr>
        <w:jc w:val="center"/>
        <w:rPr>
          <w:sz w:val="24"/>
        </w:rPr>
      </w:pPr>
      <w:r w:rsidRPr="001C5993">
        <w:rPr>
          <w:sz w:val="24"/>
        </w:rPr>
        <w:t>By my signature below, I assure that the</w:t>
      </w:r>
    </w:p>
    <w:p w:rsidRPr="001C5993" w:rsidR="00C2678A" w:rsidRDefault="00C2678A" w14:paraId="53AADF33" w14:textId="77777777">
      <w:pPr>
        <w:pBdr>
          <w:bottom w:val="single" w:color="auto" w:sz="12" w:space="1"/>
        </w:pBdr>
        <w:jc w:val="center"/>
        <w:rPr>
          <w:sz w:val="24"/>
        </w:rPr>
      </w:pPr>
    </w:p>
    <w:p w:rsidRPr="00C642E1" w:rsidR="00E522A1" w:rsidP="00C642E1" w:rsidRDefault="00605F09" w14:paraId="428FA7A4" w14:textId="375EBC48">
      <w:pPr>
        <w:pBdr>
          <w:bottom w:val="single" w:color="auto" w:sz="12" w:space="1"/>
        </w:pBdr>
        <w:jc w:val="center"/>
        <w:rPr>
          <w:sz w:val="40"/>
          <w:szCs w:val="40"/>
        </w:rPr>
      </w:pPr>
      <w:r w:rsidRPr="00E67347">
        <w:rPr>
          <w:sz w:val="40"/>
          <w:szCs w:val="40"/>
        </w:rPr>
        <w:t xml:space="preserve">KODIAK ISLAND BROUGH SCHOOL </w:t>
      </w:r>
      <w:r w:rsidRPr="00E67347" w:rsidR="00FA360B">
        <w:rPr>
          <w:sz w:val="40"/>
          <w:szCs w:val="40"/>
        </w:rPr>
        <w:t>DISTRICT</w:t>
      </w:r>
    </w:p>
    <w:p w:rsidRPr="001C5993" w:rsidR="00C2678A" w:rsidP="005C1CDF" w:rsidRDefault="00C2678A" w14:paraId="4B3DA661" w14:textId="207AD2C7">
      <w:pPr>
        <w:jc w:val="center"/>
        <w:rPr>
          <w:sz w:val="24"/>
        </w:rPr>
      </w:pPr>
      <w:r w:rsidRPr="001C5993">
        <w:rPr>
          <w:sz w:val="24"/>
        </w:rPr>
        <w:t>Will provide personalized instruction for gifted students ages 3-21 pursuant to Title IV, Chapter 52 of the Alaska Administrative Code and the procedures described herein.</w:t>
      </w:r>
    </w:p>
    <w:p w:rsidRPr="001C5993" w:rsidR="00C2678A" w:rsidRDefault="001119BF" w14:paraId="1724A94A" w14:textId="76126971">
      <w:pPr>
        <w:jc w:val="center"/>
        <w:rPr>
          <w:sz w:val="24"/>
        </w:rPr>
      </w:pPr>
      <w:r>
        <w:rPr>
          <w:sz w:val="24"/>
        </w:rPr>
        <w:br/>
      </w:r>
      <w:r w:rsidRPr="001C5993" w:rsidR="00C2678A">
        <w:rPr>
          <w:sz w:val="24"/>
        </w:rPr>
        <w:t>__________________________________________</w:t>
      </w:r>
    </w:p>
    <w:p w:rsidRPr="001C5993" w:rsidR="00C2678A" w:rsidP="005C1CDF" w:rsidRDefault="00C2678A" w14:paraId="00B7BBFB" w14:textId="5E5F1D35">
      <w:pPr>
        <w:jc w:val="center"/>
        <w:rPr>
          <w:sz w:val="24"/>
        </w:rPr>
      </w:pPr>
      <w:r w:rsidRPr="001C5993">
        <w:rPr>
          <w:sz w:val="24"/>
        </w:rPr>
        <w:t>Signature of Superintendent or Designee</w:t>
      </w:r>
    </w:p>
    <w:p w:rsidRPr="001C5993" w:rsidR="00C2678A" w:rsidRDefault="001119BF" w14:paraId="23B34D86" w14:textId="245C528B">
      <w:pPr>
        <w:jc w:val="center"/>
        <w:rPr>
          <w:sz w:val="24"/>
        </w:rPr>
      </w:pPr>
      <w:r>
        <w:rPr>
          <w:sz w:val="24"/>
        </w:rPr>
        <w:br/>
      </w:r>
      <w:r w:rsidRPr="001C5993" w:rsidR="00C2678A">
        <w:rPr>
          <w:sz w:val="24"/>
        </w:rPr>
        <w:t>_________________</w:t>
      </w:r>
    </w:p>
    <w:p w:rsidRPr="001C5993" w:rsidR="00C2678A" w:rsidRDefault="00C2678A" w14:paraId="30B1D025" w14:textId="77777777">
      <w:pPr>
        <w:jc w:val="center"/>
        <w:rPr>
          <w:sz w:val="24"/>
        </w:rPr>
      </w:pPr>
      <w:r w:rsidRPr="001C5993">
        <w:rPr>
          <w:sz w:val="24"/>
        </w:rPr>
        <w:t>Date of Signature</w:t>
      </w:r>
    </w:p>
    <w:p w:rsidRPr="001C5993" w:rsidR="00C2678A" w:rsidP="00C642E1" w:rsidRDefault="00C2678A" w14:paraId="3B3759D9" w14:textId="77777777">
      <w:pPr>
        <w:rPr>
          <w:sz w:val="24"/>
        </w:rPr>
      </w:pPr>
    </w:p>
    <w:p w:rsidRPr="001C5993" w:rsidR="00C2678A" w:rsidRDefault="00C2678A" w14:paraId="557EAA61" w14:textId="13E9AADE">
      <w:pPr>
        <w:jc w:val="center"/>
        <w:rPr>
          <w:sz w:val="24"/>
        </w:rPr>
      </w:pPr>
      <w:r w:rsidRPr="001C5993">
        <w:rPr>
          <w:sz w:val="24"/>
        </w:rPr>
        <w:t xml:space="preserve">Percent of Pre-K through 12 Students Identified as Gifted in </w:t>
      </w:r>
      <w:r w:rsidRPr="001C5993" w:rsidR="001C5993">
        <w:rPr>
          <w:sz w:val="24"/>
        </w:rPr>
        <w:t>October 20</w:t>
      </w:r>
      <w:r w:rsidR="00881AD8">
        <w:rPr>
          <w:sz w:val="24"/>
        </w:rPr>
        <w:t>2</w:t>
      </w:r>
      <w:r w:rsidRPr="001C5993" w:rsidR="001C5993">
        <w:rPr>
          <w:sz w:val="24"/>
        </w:rPr>
        <w:t>0</w:t>
      </w:r>
    </w:p>
    <w:p w:rsidRPr="001C5993" w:rsidR="00C2678A" w:rsidP="00FC4321" w:rsidRDefault="003E0946" w14:paraId="1CA9C03D" w14:textId="45568976">
      <w:pPr>
        <w:jc w:val="center"/>
        <w:rPr>
          <w:sz w:val="24"/>
        </w:rPr>
      </w:pPr>
      <w:r>
        <w:rPr>
          <w:sz w:val="24"/>
        </w:rPr>
        <w:t>1.9</w:t>
      </w:r>
      <w:r w:rsidRPr="001C5993" w:rsidR="00C2678A">
        <w:rPr>
          <w:sz w:val="24"/>
        </w:rPr>
        <w:t>%</w:t>
      </w:r>
      <w:r w:rsidR="00FC4321">
        <w:rPr>
          <w:sz w:val="24"/>
        </w:rPr>
        <w:br/>
      </w:r>
      <w:r w:rsidRPr="001C5993" w:rsidR="00C2678A">
        <w:rPr>
          <w:sz w:val="24"/>
        </w:rPr>
        <w:t>(Total Number of Gifted divided by Total ADM)</w:t>
      </w:r>
    </w:p>
    <w:p w:rsidRPr="001C5993" w:rsidR="00C2678A" w:rsidRDefault="00C2678A" w14:paraId="3740AB1C" w14:textId="77777777">
      <w:pPr>
        <w:jc w:val="center"/>
        <w:rPr>
          <w:sz w:val="24"/>
        </w:rPr>
      </w:pPr>
    </w:p>
    <w:p w:rsidRPr="001C5993" w:rsidR="00C2678A" w:rsidRDefault="00C2678A" w14:paraId="46F11C4A" w14:textId="77777777">
      <w:pPr>
        <w:pBdr>
          <w:bottom w:val="single" w:color="auto" w:sz="12" w:space="1"/>
        </w:pBdr>
        <w:jc w:val="center"/>
      </w:pPr>
    </w:p>
    <w:p w:rsidR="00E522A1" w:rsidP="001C5993" w:rsidRDefault="00E522A1" w14:paraId="29060FC3" w14:textId="77777777">
      <w:pPr>
        <w:rPr>
          <w:sz w:val="24"/>
        </w:rPr>
      </w:pPr>
    </w:p>
    <w:p w:rsidRPr="001C5993" w:rsidR="00C2678A" w:rsidP="001C5993" w:rsidRDefault="00C2678A" w14:paraId="6897793D" w14:textId="77777777">
      <w:pPr>
        <w:rPr>
          <w:sz w:val="24"/>
        </w:rPr>
      </w:pPr>
      <w:r w:rsidRPr="001C5993">
        <w:rPr>
          <w:sz w:val="24"/>
        </w:rPr>
        <w:t xml:space="preserve">Department of Education &amp; Early Development </w:t>
      </w:r>
      <w:r w:rsidR="001C5993">
        <w:rPr>
          <w:sz w:val="24"/>
        </w:rPr>
        <w:t>Received</w:t>
      </w:r>
      <w:r w:rsidRPr="001C5993">
        <w:rPr>
          <w:sz w:val="24"/>
        </w:rPr>
        <w:t xml:space="preserve"> Date _______________</w:t>
      </w:r>
    </w:p>
    <w:p w:rsidRPr="001C5993" w:rsidR="00C2678A" w:rsidRDefault="00C2678A" w14:paraId="16130B5B" w14:textId="77777777">
      <w:pPr>
        <w:jc w:val="center"/>
        <w:rPr>
          <w:sz w:val="24"/>
        </w:rPr>
      </w:pPr>
    </w:p>
    <w:p w:rsidRPr="001C5993" w:rsidR="00C2678A" w:rsidP="005C1CDF" w:rsidRDefault="00C2678A" w14:paraId="7480C656" w14:textId="697F5E61">
      <w:pPr>
        <w:rPr>
          <w:sz w:val="24"/>
        </w:rPr>
      </w:pPr>
      <w:r w:rsidRPr="001C5993">
        <w:rPr>
          <w:sz w:val="24"/>
        </w:rPr>
        <w:t>Signature ______________________________________</w:t>
      </w:r>
    </w:p>
    <w:p w:rsidRPr="00244549" w:rsidR="00C2678A" w:rsidP="00244549" w:rsidRDefault="00C2678A" w14:paraId="0FC8DC71" w14:textId="4229B3FC">
      <w:pPr>
        <w:pStyle w:val="Heading2"/>
        <w:rPr>
          <w:rFonts w:ascii="Times New Roman" w:hAnsi="Times New Roman"/>
          <w:b/>
          <w:bCs/>
        </w:rPr>
      </w:pPr>
      <w:r w:rsidRPr="001C5993">
        <w:rPr>
          <w:rFonts w:ascii="Times New Roman" w:hAnsi="Times New Roman"/>
        </w:rPr>
        <w:br w:type="page"/>
      </w:r>
      <w:r w:rsidRPr="001C5993">
        <w:rPr>
          <w:rFonts w:ascii="Times New Roman" w:hAnsi="Times New Roman"/>
          <w:b/>
          <w:bCs/>
        </w:rPr>
        <w:t>Gifted Plan of Service</w:t>
      </w:r>
    </w:p>
    <w:p w:rsidRPr="001C5993" w:rsidR="00C2678A" w:rsidP="00E522A1" w:rsidRDefault="00533082" w14:paraId="27BD9040" w14:textId="213899EA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C5993" w:rsidR="00C2678A">
        <w:rPr>
          <w:rFonts w:ascii="Times New Roman" w:hAnsi="Times New Roman" w:cs="Times New Roman"/>
        </w:rPr>
        <w:t xml:space="preserve">The gifted plan of service should describe the district’s procedures for identifying and serving gifted students.  The plan of service is required by </w:t>
      </w:r>
      <w:r w:rsidRPr="00881AD8" w:rsidR="001C5993">
        <w:rPr>
          <w:rFonts w:ascii="Times New Roman" w:hAnsi="Times New Roman" w:cs="Times New Roman"/>
        </w:rPr>
        <w:t>4 AAC 52.800. District responsibility for gifted education</w:t>
      </w:r>
      <w:r w:rsidR="001C5993">
        <w:rPr>
          <w:rFonts w:ascii="Times New Roman" w:hAnsi="Times New Roman" w:cs="Times New Roman"/>
        </w:rPr>
        <w:t xml:space="preserve"> </w:t>
      </w:r>
      <w:r w:rsidRPr="001C5993" w:rsidR="00C2678A">
        <w:rPr>
          <w:rFonts w:ascii="Times New Roman" w:hAnsi="Times New Roman" w:cs="Times New Roman"/>
        </w:rPr>
        <w:t xml:space="preserve">and must </w:t>
      </w:r>
      <w:r w:rsidR="001C5993">
        <w:rPr>
          <w:rFonts w:ascii="Times New Roman" w:hAnsi="Times New Roman" w:cs="Times New Roman"/>
        </w:rPr>
        <w:t>sent to</w:t>
      </w:r>
      <w:r w:rsidRPr="001C5993" w:rsidR="00C2678A">
        <w:rPr>
          <w:rFonts w:ascii="Times New Roman" w:hAnsi="Times New Roman" w:cs="Times New Roman"/>
        </w:rPr>
        <w:t xml:space="preserve"> the </w:t>
      </w:r>
      <w:r w:rsidR="00E522A1">
        <w:rPr>
          <w:rFonts w:ascii="Times New Roman" w:hAnsi="Times New Roman" w:cs="Times New Roman"/>
        </w:rPr>
        <w:t>d</w:t>
      </w:r>
      <w:r w:rsidR="001C5993">
        <w:rPr>
          <w:rFonts w:ascii="Times New Roman" w:hAnsi="Times New Roman" w:cs="Times New Roman"/>
        </w:rPr>
        <w:t>epartment.</w:t>
      </w:r>
    </w:p>
    <w:p w:rsidRPr="001C5993" w:rsidR="00C2678A" w:rsidRDefault="00C2678A" w14:paraId="2E53BFBE" w14:textId="77777777">
      <w:pPr>
        <w:ind w:left="360"/>
        <w:rPr>
          <w:b/>
          <w:bCs/>
          <w:sz w:val="24"/>
        </w:rPr>
      </w:pPr>
      <w:r w:rsidRPr="001C5993">
        <w:rPr>
          <w:b/>
          <w:bCs/>
          <w:sz w:val="24"/>
        </w:rPr>
        <w:t>Directions:</w:t>
      </w:r>
    </w:p>
    <w:p w:rsidRPr="001C5993" w:rsidR="00C2678A" w:rsidRDefault="00C2678A" w14:paraId="5DEFA35B" w14:textId="77777777">
      <w:pPr>
        <w:ind w:left="360"/>
        <w:rPr>
          <w:sz w:val="24"/>
        </w:rPr>
      </w:pPr>
      <w:r w:rsidRPr="001C5993">
        <w:rPr>
          <w:sz w:val="24"/>
        </w:rPr>
        <w:t>Please submit the information requested in items I, II and III. Use the following formant and add extra pages, if necessary.  Provide detail sufficient for a person unfamiliar with your program to be able to read each description and understand the process being described.  Clear and concise descriptions are needed rather than elaborate narratives.</w:t>
      </w:r>
    </w:p>
    <w:p w:rsidRPr="001C5993" w:rsidR="00C2678A" w:rsidRDefault="00C2678A" w14:paraId="4D5AB0E6" w14:textId="77777777">
      <w:pPr>
        <w:ind w:left="360"/>
        <w:rPr>
          <w:sz w:val="24"/>
        </w:rPr>
      </w:pPr>
    </w:p>
    <w:p w:rsidRPr="006220C4" w:rsidR="00C2678A" w:rsidRDefault="00C2678A" w14:paraId="2B415567" w14:textId="77777777">
      <w:pPr>
        <w:pStyle w:val="BodyTextIndent"/>
        <w:rPr>
          <w:rFonts w:ascii="Times New Roman" w:hAnsi="Times New Roman"/>
          <w:b w:val="0"/>
          <w:i w:val="0"/>
        </w:rPr>
      </w:pPr>
      <w:r w:rsidRPr="001C5993">
        <w:rPr>
          <w:rFonts w:ascii="Times New Roman" w:hAnsi="Times New Roman"/>
        </w:rPr>
        <w:t xml:space="preserve">I.  </w:t>
      </w:r>
      <w:r w:rsidR="00DE5C0A">
        <w:rPr>
          <w:rFonts w:ascii="Times New Roman" w:hAnsi="Times New Roman"/>
        </w:rPr>
        <w:t xml:space="preserve">Student Identification: </w:t>
      </w:r>
      <w:r w:rsidRPr="001C5993">
        <w:rPr>
          <w:rFonts w:ascii="Times New Roman" w:hAnsi="Times New Roman"/>
        </w:rPr>
        <w:t xml:space="preserve">Describe the child find plan that is used to locate, </w:t>
      </w:r>
      <w:proofErr w:type="gramStart"/>
      <w:r w:rsidRPr="001C5993">
        <w:rPr>
          <w:rFonts w:ascii="Times New Roman" w:hAnsi="Times New Roman"/>
        </w:rPr>
        <w:t>screen</w:t>
      </w:r>
      <w:proofErr w:type="gramEnd"/>
      <w:r w:rsidRPr="001C5993">
        <w:rPr>
          <w:rFonts w:ascii="Times New Roman" w:hAnsi="Times New Roman"/>
        </w:rPr>
        <w:t xml:space="preserve"> and refer potentially gifted students for evaluation.</w:t>
      </w:r>
      <w:r w:rsidR="001567FD">
        <w:rPr>
          <w:rFonts w:ascii="Times New Roman" w:hAnsi="Times New Roman"/>
        </w:rPr>
        <w:t xml:space="preserve"> </w:t>
      </w:r>
      <w:r w:rsidRPr="006220C4" w:rsidR="001567FD">
        <w:rPr>
          <w:b w:val="0"/>
          <w:i w:val="0"/>
          <w:szCs w:val="24"/>
        </w:rPr>
        <w:t>(4 AAC 52.8-00 (1))</w:t>
      </w:r>
    </w:p>
    <w:p w:rsidRPr="001C5993" w:rsidR="00C2678A" w:rsidP="00244549" w:rsidRDefault="00C2678A" w14:paraId="04760ED6" w14:textId="77777777">
      <w:pPr>
        <w:rPr>
          <w:sz w:val="24"/>
        </w:rPr>
      </w:pPr>
    </w:p>
    <w:p w:rsidR="00DE5C0A" w:rsidRDefault="00C2678A" w14:paraId="4023E6FB" w14:textId="46B40196">
      <w:pPr>
        <w:ind w:left="360"/>
        <w:rPr>
          <w:sz w:val="24"/>
        </w:rPr>
      </w:pPr>
      <w:r w:rsidRPr="001C5993">
        <w:rPr>
          <w:b/>
          <w:bCs/>
          <w:i/>
          <w:iCs/>
          <w:sz w:val="24"/>
        </w:rPr>
        <w:t>II</w:t>
      </w:r>
      <w:r w:rsidRPr="001C5993" w:rsidR="001C5993">
        <w:rPr>
          <w:b/>
          <w:bCs/>
          <w:i/>
          <w:iCs/>
          <w:sz w:val="24"/>
        </w:rPr>
        <w:t xml:space="preserve">. </w:t>
      </w:r>
      <w:r w:rsidR="00DE5C0A">
        <w:rPr>
          <w:b/>
          <w:bCs/>
          <w:i/>
          <w:iCs/>
          <w:sz w:val="24"/>
        </w:rPr>
        <w:t xml:space="preserve">Student Eligibility: </w:t>
      </w:r>
      <w:r w:rsidRPr="001C5993" w:rsidR="001C5993">
        <w:rPr>
          <w:b/>
          <w:bCs/>
          <w:i/>
          <w:iCs/>
          <w:sz w:val="24"/>
        </w:rPr>
        <w:t>Describe</w:t>
      </w:r>
      <w:r w:rsidRPr="001C5993">
        <w:rPr>
          <w:b/>
          <w:bCs/>
          <w:i/>
          <w:iCs/>
          <w:sz w:val="24"/>
        </w:rPr>
        <w:t xml:space="preserve"> the procedures used to evaluate potentially gifted students and specify criteria that the multidisciplinary team uses to define which children exhibit outstanding intellect, ability, or creative </w:t>
      </w:r>
      <w:r w:rsidRPr="001C5993" w:rsidR="00FB77AD">
        <w:rPr>
          <w:b/>
          <w:bCs/>
          <w:i/>
          <w:iCs/>
          <w:sz w:val="24"/>
        </w:rPr>
        <w:t>talent.</w:t>
      </w:r>
      <w:r w:rsidR="00FB77AD">
        <w:rPr>
          <w:sz w:val="24"/>
          <w:szCs w:val="24"/>
        </w:rPr>
        <w:t xml:space="preserve"> (</w:t>
      </w:r>
      <w:r w:rsidR="001567FD">
        <w:rPr>
          <w:sz w:val="24"/>
          <w:szCs w:val="24"/>
        </w:rPr>
        <w:t>4 AAC 52.8-00 (2))</w:t>
      </w:r>
    </w:p>
    <w:p w:rsidRPr="001C5993" w:rsidR="00C2678A" w:rsidP="001567FD" w:rsidRDefault="00C2678A" w14:paraId="3C6110B6" w14:textId="77777777">
      <w:pPr>
        <w:rPr>
          <w:sz w:val="24"/>
        </w:rPr>
      </w:pPr>
    </w:p>
    <w:p w:rsidR="00C2678A" w:rsidP="10C4CAFD" w:rsidRDefault="00C2678A" w14:paraId="72CAF4AD" w14:textId="77777777" w14:noSpellErr="1">
      <w:pPr>
        <w:ind w:left="360"/>
        <w:rPr>
          <w:b w:val="1"/>
          <w:bCs w:val="1"/>
          <w:i w:val="1"/>
          <w:iCs w:val="1"/>
          <w:sz w:val="24"/>
          <w:szCs w:val="24"/>
        </w:rPr>
      </w:pPr>
      <w:r w:rsidRPr="10C4CAFD" w:rsidR="00C2678A">
        <w:rPr>
          <w:b w:val="1"/>
          <w:bCs w:val="1"/>
          <w:i w:val="1"/>
          <w:iCs w:val="1"/>
          <w:sz w:val="24"/>
          <w:szCs w:val="24"/>
        </w:rPr>
        <w:t>III</w:t>
      </w:r>
      <w:r w:rsidRPr="10C4CAFD" w:rsidR="001C5993">
        <w:rPr>
          <w:b w:val="1"/>
          <w:bCs w:val="1"/>
          <w:i w:val="1"/>
          <w:iCs w:val="1"/>
          <w:sz w:val="24"/>
          <w:szCs w:val="24"/>
        </w:rPr>
        <w:t>. Describe</w:t>
      </w:r>
      <w:r w:rsidRPr="10C4CAFD" w:rsidR="00C2678A">
        <w:rPr>
          <w:b w:val="1"/>
          <w:bCs w:val="1"/>
          <w:i w:val="1"/>
          <w:iCs w:val="1"/>
          <w:sz w:val="24"/>
          <w:szCs w:val="24"/>
        </w:rPr>
        <w:t xml:space="preserve"> the ranges and/or types of services offered to gifted students by level – elementary, junior high/middle, and high school.  Also describe the delivery model of the services at each level (i.e., group or individualized services, pull-out model, integrated, etc.).</w:t>
      </w:r>
    </w:p>
    <w:p w:rsidRPr="001C5993" w:rsidR="00E522A1" w:rsidRDefault="00E522A1" w14:paraId="6F197387" w14:textId="77777777">
      <w:pPr>
        <w:ind w:left="360"/>
        <w:rPr>
          <w:sz w:val="24"/>
        </w:rPr>
      </w:pPr>
    </w:p>
    <w:p w:rsidR="001567FD" w:rsidP="001567FD" w:rsidRDefault="001567FD" w14:paraId="3E71E46D" w14:textId="77777777">
      <w:pPr>
        <w:ind w:left="360"/>
        <w:rPr>
          <w:sz w:val="24"/>
        </w:rPr>
      </w:pPr>
      <w:r>
        <w:rPr>
          <w:sz w:val="24"/>
        </w:rPr>
        <w:t xml:space="preserve">This should </w:t>
      </w:r>
      <w:r w:rsidRPr="00DE5C0A">
        <w:rPr>
          <w:sz w:val="24"/>
          <w:szCs w:val="24"/>
        </w:rPr>
        <w:t xml:space="preserve">address the </w:t>
      </w:r>
      <w:r>
        <w:rPr>
          <w:sz w:val="24"/>
          <w:szCs w:val="24"/>
        </w:rPr>
        <w:t xml:space="preserve">process for </w:t>
      </w:r>
      <w:r w:rsidRPr="00DE5C0A">
        <w:rPr>
          <w:sz w:val="24"/>
          <w:szCs w:val="24"/>
        </w:rPr>
        <w:t>development of student learning plans, that provides for teacher, parental</w:t>
      </w:r>
      <w:r>
        <w:rPr>
          <w:sz w:val="24"/>
          <w:szCs w:val="24"/>
        </w:rPr>
        <w:t xml:space="preserve"> and student participation; and</w:t>
      </w:r>
      <w:r w:rsidRPr="00DE5C0A">
        <w:rPr>
          <w:sz w:val="24"/>
          <w:szCs w:val="24"/>
        </w:rPr>
        <w:t xml:space="preserve"> a review process that allows parents, on behalf of their child, to challenge and to have reviewed the district's program or an individual student learning plan provided for their child</w:t>
      </w:r>
      <w:r>
        <w:rPr>
          <w:sz w:val="24"/>
          <w:szCs w:val="24"/>
        </w:rPr>
        <w:t xml:space="preserve"> (4 AAC 52.8-00 (3) and (4))</w:t>
      </w:r>
      <w:r w:rsidRPr="00DE5C0A">
        <w:rPr>
          <w:sz w:val="24"/>
          <w:szCs w:val="24"/>
        </w:rPr>
        <w:t xml:space="preserve"> (If your district uses an identification matrix, attach a copy</w:t>
      </w:r>
      <w:r w:rsidRPr="001C5993">
        <w:rPr>
          <w:sz w:val="24"/>
        </w:rPr>
        <w:t xml:space="preserve"> and include a description of how it works.  </w:t>
      </w:r>
      <w:r>
        <w:rPr>
          <w:sz w:val="24"/>
        </w:rPr>
        <w:t>Please</w:t>
      </w:r>
      <w:r w:rsidRPr="001C5993">
        <w:rPr>
          <w:sz w:val="24"/>
        </w:rPr>
        <w:t xml:space="preserve"> attach a blank copy of the IEP form used by the district for gifted students.  Also, include an explanation of how the multidisciplinary team determines, after a child is identified as gifted, that the child also requires special facilities, </w:t>
      </w:r>
      <w:proofErr w:type="gramStart"/>
      <w:r w:rsidRPr="001C5993">
        <w:rPr>
          <w:sz w:val="24"/>
        </w:rPr>
        <w:t>equipment</w:t>
      </w:r>
      <w:proofErr w:type="gramEnd"/>
      <w:r w:rsidRPr="001C5993">
        <w:rPr>
          <w:sz w:val="24"/>
        </w:rPr>
        <w:t xml:space="preserve"> or methods to make the child’s educational program effective.)</w:t>
      </w:r>
    </w:p>
    <w:p w:rsidRPr="001C5993" w:rsidR="00C2678A" w:rsidP="001567FD" w:rsidRDefault="00C2678A" w14:paraId="3254F01B" w14:textId="77777777">
      <w:pPr>
        <w:rPr>
          <w:sz w:val="24"/>
        </w:rPr>
      </w:pPr>
    </w:p>
    <w:p w:rsidR="00E522A1" w:rsidP="00244549" w:rsidRDefault="00C2678A" w14:paraId="3BB73805" w14:textId="236D3101">
      <w:pPr>
        <w:ind w:left="360"/>
        <w:rPr>
          <w:sz w:val="24"/>
        </w:rPr>
      </w:pPr>
      <w:r w:rsidRPr="001C5993">
        <w:rPr>
          <w:sz w:val="24"/>
        </w:rPr>
        <w:t>Plans may be submit</w:t>
      </w:r>
      <w:r w:rsidR="005F55F2">
        <w:rPr>
          <w:sz w:val="24"/>
        </w:rPr>
        <w:t>ted electronically</w:t>
      </w:r>
      <w:r w:rsidR="00E522A1">
        <w:rPr>
          <w:sz w:val="24"/>
        </w:rPr>
        <w:t xml:space="preserve">, </w:t>
      </w:r>
      <w:r w:rsidR="001E0361">
        <w:rPr>
          <w:sz w:val="24"/>
        </w:rPr>
        <w:t>mailed,</w:t>
      </w:r>
      <w:r w:rsidR="00E522A1">
        <w:rPr>
          <w:sz w:val="24"/>
        </w:rPr>
        <w:t xml:space="preserve"> or faxed to</w:t>
      </w:r>
      <w:r w:rsidRPr="00E522A1" w:rsidR="00E522A1">
        <w:rPr>
          <w:sz w:val="24"/>
        </w:rPr>
        <w:t xml:space="preserve"> </w:t>
      </w:r>
      <w:r w:rsidR="00FB77AD">
        <w:rPr>
          <w:sz w:val="24"/>
        </w:rPr>
        <w:t>the address(es) below</w:t>
      </w:r>
      <w:r w:rsidR="00E522A1">
        <w:rPr>
          <w:sz w:val="24"/>
        </w:rPr>
        <w:t xml:space="preserve">. </w:t>
      </w:r>
    </w:p>
    <w:p w:rsidRPr="001C5993" w:rsidR="00C2678A" w:rsidP="00E522A1" w:rsidRDefault="00E522A1" w14:paraId="7EECF88C" w14:textId="77777777">
      <w:pPr>
        <w:ind w:firstLine="360"/>
        <w:rPr>
          <w:sz w:val="24"/>
        </w:rPr>
      </w:pPr>
      <w:r w:rsidRPr="00E522A1">
        <w:rPr>
          <w:sz w:val="24"/>
          <w:u w:val="single"/>
        </w:rPr>
        <w:t>Mailing</w:t>
      </w:r>
      <w:r w:rsidRPr="00E522A1" w:rsidR="00C2678A">
        <w:rPr>
          <w:sz w:val="24"/>
          <w:u w:val="single"/>
        </w:rPr>
        <w:t xml:space="preserve"> Address</w:t>
      </w:r>
      <w:r w:rsidRPr="001C5993" w:rsidR="00C2678A">
        <w:rPr>
          <w:sz w:val="24"/>
        </w:rPr>
        <w:t>:</w:t>
      </w:r>
    </w:p>
    <w:p w:rsidRPr="001C5993" w:rsidR="00C2678A" w:rsidP="00E522A1" w:rsidRDefault="00881AD8" w14:paraId="6407FFCE" w14:textId="52737651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Don Enoch</w:t>
      </w:r>
    </w:p>
    <w:p w:rsidRPr="001C5993" w:rsidR="00C2678A" w:rsidP="00E522A1" w:rsidRDefault="00C2678A" w14:paraId="21ED5FE0" w14:textId="77777777">
      <w:pPr>
        <w:ind w:left="360"/>
        <w:rPr>
          <w:b/>
          <w:bCs/>
          <w:sz w:val="24"/>
        </w:rPr>
      </w:pPr>
      <w:r w:rsidRPr="001C5993">
        <w:rPr>
          <w:b/>
          <w:bCs/>
          <w:sz w:val="24"/>
        </w:rPr>
        <w:t>Alaska Department of Education &amp; Early Development</w:t>
      </w:r>
    </w:p>
    <w:p w:rsidRPr="001C5993" w:rsidR="00C2678A" w:rsidP="00E522A1" w:rsidRDefault="00C2678A" w14:paraId="2A83C647" w14:textId="50D29924">
      <w:pPr>
        <w:ind w:left="360"/>
        <w:rPr>
          <w:b/>
          <w:bCs/>
          <w:sz w:val="24"/>
        </w:rPr>
      </w:pPr>
      <w:r w:rsidRPr="001C5993">
        <w:rPr>
          <w:b/>
          <w:bCs/>
          <w:sz w:val="24"/>
        </w:rPr>
        <w:t xml:space="preserve">Division of </w:t>
      </w:r>
      <w:r w:rsidR="00881AD8">
        <w:rPr>
          <w:b/>
          <w:bCs/>
          <w:sz w:val="24"/>
        </w:rPr>
        <w:t>Innovation and Educator Excellence</w:t>
      </w:r>
    </w:p>
    <w:p w:rsidRPr="001C5993" w:rsidR="001567FD" w:rsidP="00E522A1" w:rsidRDefault="001567FD" w14:paraId="53B7B955" w14:textId="77777777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P.O. Box 110500</w:t>
      </w:r>
    </w:p>
    <w:p w:rsidR="00C2678A" w:rsidP="00E522A1" w:rsidRDefault="001567FD" w14:paraId="4A4DDE99" w14:textId="77777777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Juneau, Alaska 99811-0500</w:t>
      </w:r>
    </w:p>
    <w:p w:rsidR="00E522A1" w:rsidP="00E522A1" w:rsidRDefault="00E522A1" w14:paraId="286182ED" w14:textId="77777777">
      <w:pPr>
        <w:ind w:left="360"/>
        <w:rPr>
          <w:b/>
          <w:bCs/>
          <w:sz w:val="24"/>
        </w:rPr>
      </w:pPr>
    </w:p>
    <w:p w:rsidRPr="001C5993" w:rsidR="00E522A1" w:rsidP="00E522A1" w:rsidRDefault="00E522A1" w14:paraId="3FE894CA" w14:textId="5254D6BA">
      <w:pPr>
        <w:ind w:left="360"/>
        <w:rPr>
          <w:b/>
          <w:bCs/>
          <w:sz w:val="24"/>
        </w:rPr>
      </w:pPr>
      <w:r w:rsidRPr="00E522A1">
        <w:rPr>
          <w:sz w:val="24"/>
          <w:u w:val="single"/>
        </w:rPr>
        <w:t>Email address</w:t>
      </w:r>
      <w:r w:rsidRPr="001C5993">
        <w:rPr>
          <w:sz w:val="24"/>
        </w:rPr>
        <w:t xml:space="preserve">:  </w:t>
      </w:r>
      <w:r w:rsidR="002B5353">
        <w:rPr>
          <w:b/>
          <w:bCs/>
          <w:sz w:val="24"/>
        </w:rPr>
        <w:t>d</w:t>
      </w:r>
      <w:r w:rsidR="00881AD8">
        <w:rPr>
          <w:b/>
          <w:bCs/>
          <w:sz w:val="24"/>
        </w:rPr>
        <w:t>onald.enoch</w:t>
      </w:r>
      <w:r w:rsidR="00B93B1C">
        <w:rPr>
          <w:b/>
          <w:bCs/>
          <w:sz w:val="24"/>
        </w:rPr>
        <w:t>@alaska.gov</w:t>
      </w:r>
    </w:p>
    <w:p w:rsidR="00E522A1" w:rsidP="00B93B1C" w:rsidRDefault="00E522A1" w14:paraId="58A0E94A" w14:textId="54B57450">
      <w:pPr>
        <w:ind w:firstLine="360"/>
        <w:rPr>
          <w:sz w:val="24"/>
        </w:rPr>
      </w:pPr>
      <w:r w:rsidRPr="00E522A1">
        <w:rPr>
          <w:sz w:val="24"/>
          <w:u w:val="single"/>
        </w:rPr>
        <w:t>Phone</w:t>
      </w:r>
      <w:r>
        <w:rPr>
          <w:sz w:val="24"/>
        </w:rPr>
        <w:t>:</w:t>
      </w:r>
      <w:proofErr w:type="gramStart"/>
      <w:r>
        <w:rPr>
          <w:sz w:val="24"/>
        </w:rPr>
        <w:t xml:space="preserve">  </w:t>
      </w:r>
      <w:r w:rsidRPr="001C5993" w:rsidR="00C2678A">
        <w:rPr>
          <w:sz w:val="24"/>
        </w:rPr>
        <w:t xml:space="preserve"> </w:t>
      </w:r>
      <w:r w:rsidRPr="001C5993" w:rsidR="00C2678A">
        <w:rPr>
          <w:b/>
          <w:bCs/>
          <w:sz w:val="24"/>
        </w:rPr>
        <w:t>(</w:t>
      </w:r>
      <w:proofErr w:type="gramEnd"/>
      <w:r w:rsidRPr="001C5993" w:rsidR="00C2678A">
        <w:rPr>
          <w:b/>
          <w:bCs/>
          <w:sz w:val="24"/>
        </w:rPr>
        <w:t>907) 465-</w:t>
      </w:r>
      <w:r w:rsidR="00881AD8">
        <w:rPr>
          <w:b/>
          <w:bCs/>
          <w:sz w:val="24"/>
        </w:rPr>
        <w:t>2972</w:t>
      </w:r>
    </w:p>
    <w:p w:rsidR="00E522A1" w:rsidP="618166FD" w:rsidRDefault="00E522A1" w14:paraId="3940B462" w14:textId="5BF32A78">
      <w:pPr>
        <w:ind w:left="360"/>
        <w:rPr>
          <w:b/>
          <w:bCs/>
          <w:sz w:val="24"/>
          <w:szCs w:val="24"/>
        </w:rPr>
      </w:pPr>
      <w:r w:rsidRPr="618166FD">
        <w:rPr>
          <w:sz w:val="24"/>
          <w:szCs w:val="24"/>
          <w:u w:val="single"/>
        </w:rPr>
        <w:t>Fax</w:t>
      </w:r>
      <w:r w:rsidRPr="618166FD">
        <w:rPr>
          <w:sz w:val="24"/>
          <w:szCs w:val="24"/>
        </w:rPr>
        <w:t xml:space="preserve">:    </w:t>
      </w:r>
      <w:proofErr w:type="gramStart"/>
      <w:r w:rsidRPr="618166FD">
        <w:rPr>
          <w:sz w:val="24"/>
          <w:szCs w:val="24"/>
        </w:rPr>
        <w:t xml:space="preserve">   </w:t>
      </w:r>
      <w:r w:rsidRPr="618166FD" w:rsidR="00C2678A">
        <w:rPr>
          <w:b/>
          <w:bCs/>
          <w:sz w:val="24"/>
          <w:szCs w:val="24"/>
        </w:rPr>
        <w:t>(</w:t>
      </w:r>
      <w:proofErr w:type="gramEnd"/>
      <w:r w:rsidRPr="618166FD" w:rsidR="00C2678A">
        <w:rPr>
          <w:b/>
          <w:bCs/>
          <w:sz w:val="24"/>
          <w:szCs w:val="24"/>
        </w:rPr>
        <w:t>907) 465-</w:t>
      </w:r>
      <w:r w:rsidRPr="618166FD" w:rsidR="00881AD8">
        <w:rPr>
          <w:b/>
          <w:bCs/>
          <w:sz w:val="24"/>
          <w:szCs w:val="24"/>
        </w:rPr>
        <w:t>2608</w:t>
      </w:r>
    </w:p>
    <w:p w:rsidR="00F35A51" w:rsidP="618166FD" w:rsidRDefault="00F35A51" w14:paraId="02557573" w14:textId="77777777">
      <w:pPr>
        <w:ind w:left="360"/>
        <w:rPr>
          <w:sz w:val="24"/>
          <w:szCs w:val="24"/>
        </w:rPr>
      </w:pPr>
    </w:p>
    <w:p w:rsidR="00F35A51" w:rsidP="618166FD" w:rsidRDefault="00143C59" w14:paraId="21750568" w14:textId="5B6571DC">
      <w:pPr>
        <w:ind w:left="360"/>
        <w:rPr>
          <w:sz w:val="24"/>
          <w:szCs w:val="24"/>
        </w:rPr>
      </w:pPr>
      <w:hyperlink w:history="1" w:anchor="4.52.800" r:id="rId10">
        <w:r w:rsidRPr="001825BE" w:rsidR="000625C7">
          <w:rPr>
            <w:rStyle w:val="Hyperlink"/>
            <w:sz w:val="24"/>
            <w:szCs w:val="24"/>
          </w:rPr>
          <w:t>http://www.akleg.gov/basis/aac.asp#4.52.800</w:t>
        </w:r>
      </w:hyperlink>
    </w:p>
    <w:p w:rsidR="000625C7" w:rsidP="618166FD" w:rsidRDefault="000625C7" w14:paraId="61F1F478" w14:textId="77777777">
      <w:pPr>
        <w:ind w:left="360"/>
        <w:rPr>
          <w:sz w:val="24"/>
          <w:szCs w:val="24"/>
        </w:rPr>
      </w:pPr>
    </w:p>
    <w:p w:rsidR="618166FD" w:rsidP="618166FD" w:rsidRDefault="618166FD" w14:paraId="4398DBEB" w14:textId="6CDEC497">
      <w:pPr>
        <w:ind w:left="360"/>
        <w:rPr>
          <w:b/>
          <w:bCs/>
          <w:sz w:val="24"/>
          <w:szCs w:val="24"/>
        </w:rPr>
      </w:pPr>
    </w:p>
    <w:p w:rsidR="00C0601C" w:rsidP="618166FD" w:rsidRDefault="00C0601C" w14:paraId="3928D79B" w14:textId="6EE42DCC">
      <w:pPr>
        <w:ind w:left="360"/>
        <w:rPr>
          <w:b/>
          <w:bCs/>
          <w:sz w:val="24"/>
          <w:szCs w:val="24"/>
        </w:rPr>
      </w:pPr>
    </w:p>
    <w:p w:rsidR="00C0601C" w:rsidP="618166FD" w:rsidRDefault="00C0601C" w14:paraId="42BDD8CE" w14:textId="08332DAE">
      <w:pPr>
        <w:ind w:left="360"/>
        <w:rPr>
          <w:b/>
          <w:bCs/>
          <w:sz w:val="24"/>
          <w:szCs w:val="24"/>
        </w:rPr>
      </w:pPr>
    </w:p>
    <w:p w:rsidR="00B4363C" w:rsidP="00D9456A" w:rsidRDefault="00B4363C" w14:paraId="2330878D" w14:textId="77777777">
      <w:pPr>
        <w:pStyle w:val="Heading1"/>
        <w:rPr>
          <w:b/>
          <w:bCs/>
        </w:rPr>
      </w:pPr>
    </w:p>
    <w:p w:rsidR="00B4363C" w:rsidP="00D9456A" w:rsidRDefault="00B4363C" w14:paraId="2E54B229" w14:textId="77777777">
      <w:pPr>
        <w:pStyle w:val="Heading1"/>
        <w:rPr>
          <w:b/>
          <w:bCs/>
        </w:rPr>
      </w:pPr>
    </w:p>
    <w:p w:rsidR="00B4363C" w:rsidP="00D9456A" w:rsidRDefault="00B4363C" w14:paraId="75E4260A" w14:textId="77777777">
      <w:pPr>
        <w:pStyle w:val="Heading1"/>
        <w:rPr>
          <w:b/>
          <w:bCs/>
        </w:rPr>
      </w:pPr>
    </w:p>
    <w:p w:rsidR="00B4363C" w:rsidP="00D9456A" w:rsidRDefault="00B4363C" w14:paraId="6E58CBFD" w14:textId="77777777">
      <w:pPr>
        <w:pStyle w:val="Heading1"/>
        <w:rPr>
          <w:b/>
          <w:bCs/>
        </w:rPr>
      </w:pPr>
    </w:p>
    <w:p w:rsidR="00B4363C" w:rsidP="00D9456A" w:rsidRDefault="00B4363C" w14:paraId="2D1166D7" w14:textId="77777777">
      <w:pPr>
        <w:pStyle w:val="Heading1"/>
        <w:rPr>
          <w:b/>
          <w:bCs/>
        </w:rPr>
      </w:pPr>
    </w:p>
    <w:p w:rsidR="00B4363C" w:rsidP="00D9456A" w:rsidRDefault="00533082" w14:paraId="7CCE9DF5" w14:textId="137562B4">
      <w:pPr>
        <w:pStyle w:val="Heading1"/>
        <w:rPr>
          <w:b/>
          <w:bCs/>
        </w:rPr>
      </w:pPr>
      <w:r>
        <w:rPr>
          <w:b/>
          <w:bCs/>
        </w:rPr>
        <w:br/>
      </w:r>
    </w:p>
    <w:p w:rsidRPr="00B54563" w:rsidR="0E3FF5A4" w:rsidP="00D9456A" w:rsidRDefault="00E671A1" w14:paraId="2433A6AC" w14:textId="0FA30A4B">
      <w:pPr>
        <w:pStyle w:val="Heading1"/>
        <w:rPr>
          <w:b/>
          <w:bCs/>
        </w:rPr>
      </w:pPr>
      <w:r w:rsidRPr="00B54563">
        <w:rPr>
          <w:b/>
          <w:bCs/>
        </w:rPr>
        <w:t xml:space="preserve">KIBSD </w:t>
      </w:r>
      <w:r w:rsidRPr="00B54563" w:rsidR="006F472A">
        <w:rPr>
          <w:b/>
          <w:bCs/>
        </w:rPr>
        <w:t xml:space="preserve">Gifted &amp; Talented </w:t>
      </w:r>
      <w:r w:rsidRPr="00B54563" w:rsidR="00D9456A">
        <w:rPr>
          <w:b/>
          <w:bCs/>
        </w:rPr>
        <w:t>Program</w:t>
      </w:r>
      <w:r w:rsidRPr="00B54563" w:rsidR="00B54563">
        <w:rPr>
          <w:b/>
          <w:bCs/>
        </w:rPr>
        <w:t xml:space="preserve"> Plan of Service Workflow</w:t>
      </w:r>
    </w:p>
    <w:p w:rsidR="25A07868" w:rsidP="0072369A" w:rsidRDefault="00B819E4" w14:paraId="4291AECF" w14:textId="3A6E4ADD">
      <w:pPr>
        <w:jc w:val="center"/>
        <w:rPr>
          <w:szCs w:val="24"/>
        </w:rPr>
      </w:pPr>
      <w:r w:rsidRPr="006220C4">
        <w:rPr>
          <w:szCs w:val="24"/>
        </w:rPr>
        <w:t>(4 AAC 52.8-00 (1</w:t>
      </w:r>
      <w:r w:rsidR="0085146B">
        <w:rPr>
          <w:szCs w:val="24"/>
        </w:rPr>
        <w:t>,</w:t>
      </w:r>
      <w:r w:rsidR="003F05BE">
        <w:rPr>
          <w:szCs w:val="24"/>
        </w:rPr>
        <w:t xml:space="preserve"> 2</w:t>
      </w:r>
      <w:r w:rsidR="006C27A5">
        <w:rPr>
          <w:szCs w:val="24"/>
        </w:rPr>
        <w:t>, 3, 4</w:t>
      </w:r>
      <w:r w:rsidRPr="006220C4">
        <w:rPr>
          <w:szCs w:val="24"/>
        </w:rPr>
        <w:t>))</w:t>
      </w:r>
      <w:r w:rsidR="00481C57">
        <w:rPr>
          <w:szCs w:val="24"/>
        </w:rPr>
        <w:t xml:space="preserve">, </w:t>
      </w:r>
      <w:hyperlink w:history="1" w:anchor="4.52.800" r:id="rId11">
        <w:r w:rsidRPr="00AF787F" w:rsidR="0085146B">
          <w:rPr>
            <w:rStyle w:val="Hyperlink"/>
            <w:szCs w:val="24"/>
          </w:rPr>
          <w:t>http://www.akleg.gov/basis/aac.asp#4.52.800</w:t>
        </w:r>
      </w:hyperlink>
      <w:r w:rsidR="0085146B">
        <w:rPr>
          <w:szCs w:val="24"/>
        </w:rPr>
        <w:t xml:space="preserve"> </w:t>
      </w:r>
    </w:p>
    <w:p w:rsidR="0022764C" w:rsidP="0072369A" w:rsidRDefault="0022764C" w14:paraId="71B3AE8D" w14:textId="77777777">
      <w:pPr>
        <w:jc w:val="center"/>
      </w:pPr>
    </w:p>
    <w:tbl>
      <w:tblPr>
        <w:tblStyle w:val="TableGrid"/>
        <w:tblW w:w="10430" w:type="dxa"/>
        <w:tblInd w:w="360" w:type="dxa"/>
        <w:tblLook w:val="04A0" w:firstRow="1" w:lastRow="0" w:firstColumn="1" w:lastColumn="0" w:noHBand="0" w:noVBand="1"/>
      </w:tblPr>
      <w:tblGrid>
        <w:gridCol w:w="347"/>
        <w:gridCol w:w="1870"/>
        <w:gridCol w:w="2008"/>
        <w:gridCol w:w="2078"/>
        <w:gridCol w:w="2060"/>
        <w:gridCol w:w="2067"/>
      </w:tblGrid>
      <w:tr w:rsidR="007826ED" w:rsidTr="006338F7" w14:paraId="50555E76" w14:textId="7BC3D5D0">
        <w:trPr>
          <w:trHeight w:val="1980"/>
        </w:trPr>
        <w:tc>
          <w:tcPr>
            <w:tcW w:w="336" w:type="dxa"/>
            <w:vAlign w:val="center"/>
          </w:tcPr>
          <w:p w:rsidRPr="0056374C" w:rsidR="00BA7769" w:rsidP="001E0AD2" w:rsidRDefault="00A04E50" w14:paraId="7A72DE02" w14:textId="12FEF9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0" w:type="dxa"/>
            <w:vAlign w:val="center"/>
          </w:tcPr>
          <w:p w:rsidRPr="00B7311E" w:rsidR="00BA7769" w:rsidP="00B7311E" w:rsidRDefault="00995FB2" w14:paraId="23BBDDE0" w14:textId="61825D76">
            <w:pPr>
              <w:jc w:val="center"/>
            </w:pPr>
            <w:r>
              <w:rPr>
                <w:b/>
                <w:bCs/>
              </w:rPr>
              <w:t>Child Find</w:t>
            </w:r>
            <w:r w:rsidR="0078143E">
              <w:rPr>
                <w:b/>
                <w:bCs/>
              </w:rPr>
              <w:t>ing Options</w:t>
            </w:r>
            <w:r w:rsidR="008F392B">
              <w:rPr>
                <w:b/>
                <w:bCs/>
              </w:rPr>
              <w:t xml:space="preserve"> </w:t>
            </w:r>
            <w:r w:rsidR="008D2D52">
              <w:rPr>
                <w:b/>
                <w:bCs/>
              </w:rPr>
              <w:br/>
            </w:r>
            <w:r w:rsidRPr="00B7311E" w:rsidR="008F392B">
              <w:rPr>
                <w:b/>
                <w:bCs/>
                <w:sz w:val="15"/>
                <w:szCs w:val="15"/>
              </w:rPr>
              <w:t>(</w:t>
            </w:r>
            <w:r w:rsidRPr="00B7311E" w:rsidR="00A85519">
              <w:rPr>
                <w:sz w:val="15"/>
                <w:szCs w:val="15"/>
              </w:rPr>
              <w:t>Plans from other districts using valid cognitive testing will be recognized</w:t>
            </w:r>
            <w:r w:rsidR="00D56A2B">
              <w:rPr>
                <w:sz w:val="15"/>
                <w:szCs w:val="15"/>
              </w:rPr>
              <w:t>.</w:t>
            </w:r>
            <w:r w:rsidRPr="00B7311E" w:rsidR="00A85519">
              <w:rPr>
                <w:sz w:val="15"/>
                <w:szCs w:val="15"/>
              </w:rPr>
              <w:t>)</w:t>
            </w:r>
          </w:p>
        </w:tc>
        <w:tc>
          <w:tcPr>
            <w:tcW w:w="2008" w:type="dxa"/>
          </w:tcPr>
          <w:p w:rsidR="00D94445" w:rsidP="25A07868" w:rsidRDefault="00BA7769" w14:paraId="750739D7" w14:textId="77777777">
            <w:proofErr w:type="spellStart"/>
            <w:r>
              <w:t>FastBridge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aMath</w:t>
            </w:r>
            <w:proofErr w:type="spellEnd"/>
            <w:r>
              <w:t xml:space="preserve"> </w:t>
            </w:r>
          </w:p>
          <w:p w:rsidR="00D94445" w:rsidP="25A07868" w:rsidRDefault="00D94445" w14:paraId="6D40DC58" w14:textId="77777777">
            <w:pPr>
              <w:rPr>
                <w:u w:val="single"/>
              </w:rPr>
            </w:pPr>
          </w:p>
          <w:p w:rsidRPr="001673FA" w:rsidR="00BA7769" w:rsidP="25A07868" w:rsidRDefault="00BA7769" w14:paraId="793BAA9F" w14:textId="44399F31">
            <w:r>
              <w:rPr>
                <w:u w:val="single"/>
              </w:rPr>
              <w:t>&gt;</w:t>
            </w:r>
            <w:r>
              <w:t xml:space="preserve"> 90</w:t>
            </w:r>
            <w:r w:rsidRPr="001673FA">
              <w:rPr>
                <w:vertAlign w:val="superscript"/>
              </w:rPr>
              <w:t>th</w:t>
            </w:r>
            <w:r>
              <w:t xml:space="preserve"> national </w:t>
            </w:r>
            <w:r w:rsidR="00C046B8">
              <w:t>percent</w:t>
            </w:r>
            <w:r>
              <w:t>ile</w:t>
            </w:r>
          </w:p>
        </w:tc>
        <w:tc>
          <w:tcPr>
            <w:tcW w:w="2080" w:type="dxa"/>
          </w:tcPr>
          <w:p w:rsidR="00D94445" w:rsidP="25A07868" w:rsidRDefault="00BA7769" w14:paraId="2243D603" w14:textId="77777777">
            <w:proofErr w:type="spellStart"/>
            <w:r>
              <w:t>FastBridge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aReading</w:t>
            </w:r>
            <w:proofErr w:type="spellEnd"/>
            <w:r>
              <w:t xml:space="preserve"> </w:t>
            </w:r>
          </w:p>
          <w:p w:rsidR="00D94445" w:rsidP="25A07868" w:rsidRDefault="00D94445" w14:paraId="0963D9A0" w14:textId="77777777">
            <w:pPr>
              <w:rPr>
                <w:u w:val="single"/>
              </w:rPr>
            </w:pPr>
          </w:p>
          <w:p w:rsidRPr="001673FA" w:rsidR="00BA7769" w:rsidP="25A07868" w:rsidRDefault="00BA7769" w14:paraId="010D8436" w14:textId="656B3766">
            <w:r>
              <w:rPr>
                <w:u w:val="single"/>
              </w:rPr>
              <w:t>&gt;</w:t>
            </w:r>
            <w:r>
              <w:t xml:space="preserve"> 95</w:t>
            </w:r>
            <w:r w:rsidRPr="001673FA">
              <w:rPr>
                <w:vertAlign w:val="superscript"/>
              </w:rPr>
              <w:t>th</w:t>
            </w:r>
            <w:r>
              <w:t xml:space="preserve"> national </w:t>
            </w:r>
            <w:r w:rsidR="00C046B8">
              <w:t>percentile</w:t>
            </w:r>
          </w:p>
        </w:tc>
        <w:tc>
          <w:tcPr>
            <w:tcW w:w="2064" w:type="dxa"/>
          </w:tcPr>
          <w:p w:rsidR="00D94445" w:rsidP="1133697B" w:rsidRDefault="00C42582" w14:paraId="61258378" w14:textId="77777777">
            <w:r>
              <w:t xml:space="preserve">SIGS </w:t>
            </w:r>
          </w:p>
          <w:p w:rsidR="00D94445" w:rsidP="1133697B" w:rsidRDefault="00D94445" w14:paraId="42FC17BD" w14:textId="0D69B7AE">
            <w:pPr>
              <w:rPr>
                <w:i/>
                <w:iCs/>
              </w:rPr>
            </w:pPr>
          </w:p>
          <w:p w:rsidR="00BA7769" w:rsidP="25A07868" w:rsidRDefault="00BA7769" w14:paraId="56AF74D4" w14:textId="255BBCB7">
            <w:r>
              <w:t>Referral from teacher, parent, student, or administrat</w:t>
            </w:r>
            <w:r w:rsidR="00533285">
              <w:t>or.</w:t>
            </w:r>
          </w:p>
          <w:p w:rsidR="00E92944" w:rsidP="1133697B" w:rsidRDefault="00E92944" w14:paraId="1C124537" w14:textId="77777777">
            <w:pPr>
              <w:rPr>
                <w:i/>
                <w:iCs/>
              </w:rPr>
            </w:pPr>
          </w:p>
          <w:p w:rsidR="00BA7769" w:rsidP="1133697B" w:rsidRDefault="729EC786" w14:paraId="7E95B533" w14:textId="35A54A61">
            <w:pPr>
              <w:rPr>
                <w:i/>
                <w:iCs/>
              </w:rPr>
            </w:pPr>
            <w:r w:rsidRPr="1133697B">
              <w:rPr>
                <w:i/>
                <w:iCs/>
              </w:rPr>
              <w:t>GT-Form-</w:t>
            </w:r>
            <w:r w:rsidR="006D296C">
              <w:rPr>
                <w:i/>
                <w:iCs/>
              </w:rPr>
              <w:t>1</w:t>
            </w:r>
            <w:r w:rsidRPr="1133697B">
              <w:rPr>
                <w:i/>
                <w:iCs/>
              </w:rPr>
              <w:t>.1</w:t>
            </w:r>
          </w:p>
        </w:tc>
        <w:tc>
          <w:tcPr>
            <w:tcW w:w="2072" w:type="dxa"/>
          </w:tcPr>
          <w:p w:rsidRPr="00F21F1E" w:rsidR="00F21F1E" w:rsidP="25A07868" w:rsidRDefault="00450EFD" w14:paraId="712689F7" w14:textId="77777777">
            <w:pPr>
              <w:rPr>
                <w:b/>
                <w:bCs/>
              </w:rPr>
            </w:pPr>
            <w:r w:rsidRPr="00F21F1E">
              <w:rPr>
                <w:b/>
                <w:bCs/>
              </w:rPr>
              <w:t xml:space="preserve">TENTATIVE </w:t>
            </w:r>
          </w:p>
          <w:p w:rsidR="00BA7769" w:rsidP="25A07868" w:rsidRDefault="00BA7769" w14:paraId="22EE84F9" w14:textId="1E0B260D">
            <w:r>
              <w:t>Universal Screener</w:t>
            </w:r>
            <w:r w:rsidR="00880E77">
              <w:br/>
            </w:r>
            <w:r>
              <w:br/>
            </w:r>
            <w:r>
              <w:t>3</w:t>
            </w:r>
            <w:r w:rsidRPr="00BA7769">
              <w:rPr>
                <w:vertAlign w:val="superscript"/>
              </w:rPr>
              <w:t>rd</w:t>
            </w:r>
            <w:r>
              <w:t xml:space="preserve"> and 5</w:t>
            </w:r>
            <w:r w:rsidRPr="00BA776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6338F7" w:rsidTr="006338F7" w14:paraId="70A46935" w14:textId="77777777">
        <w:tc>
          <w:tcPr>
            <w:tcW w:w="336" w:type="dxa"/>
            <w:vAlign w:val="center"/>
          </w:tcPr>
          <w:p w:rsidRPr="0056374C" w:rsidR="006338F7" w:rsidP="003F0DE9" w:rsidRDefault="006338F7" w14:paraId="19D371F0" w14:textId="5F82C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  <w:vAlign w:val="center"/>
          </w:tcPr>
          <w:p w:rsidRPr="00FA360B" w:rsidR="006338F7" w:rsidP="003F0DE9" w:rsidRDefault="006338F7" w14:paraId="5FC6C706" w14:textId="16FE0C6D">
            <w:pPr>
              <w:jc w:val="center"/>
              <w:rPr>
                <w:b/>
              </w:rPr>
            </w:pPr>
            <w:r>
              <w:rPr>
                <w:b/>
              </w:rPr>
              <w:t>Initial Communication</w:t>
            </w:r>
          </w:p>
        </w:tc>
        <w:tc>
          <w:tcPr>
            <w:tcW w:w="4088" w:type="dxa"/>
            <w:gridSpan w:val="2"/>
          </w:tcPr>
          <w:p w:rsidR="006338F7" w:rsidP="003F0DE9" w:rsidRDefault="006338F7" w14:paraId="0592321A" w14:textId="77777777">
            <w:r>
              <w:t xml:space="preserve">Cross check </w:t>
            </w:r>
            <w:r>
              <w:br/>
            </w:r>
            <w:r>
              <w:t>students for needed accommodations and communicate with teachers and SPED department</w:t>
            </w:r>
          </w:p>
          <w:p w:rsidR="006338F7" w:rsidP="003F0DE9" w:rsidRDefault="006338F7" w14:paraId="5498BFFF" w14:textId="77777777">
            <w:pPr>
              <w:pStyle w:val="ListParagraph"/>
              <w:numPr>
                <w:ilvl w:val="0"/>
                <w:numId w:val="2"/>
              </w:numPr>
            </w:pPr>
            <w:r>
              <w:t>504</w:t>
            </w:r>
          </w:p>
          <w:p w:rsidR="006338F7" w:rsidP="003F0DE9" w:rsidRDefault="006338F7" w14:paraId="030A8E74" w14:textId="77777777">
            <w:pPr>
              <w:pStyle w:val="ListParagraph"/>
              <w:numPr>
                <w:ilvl w:val="0"/>
                <w:numId w:val="2"/>
              </w:numPr>
            </w:pPr>
            <w:r>
              <w:t>SPED</w:t>
            </w:r>
          </w:p>
          <w:p w:rsidR="006338F7" w:rsidP="003F0DE9" w:rsidRDefault="006338F7" w14:paraId="4707B26F" w14:textId="77777777">
            <w:pPr>
              <w:pStyle w:val="ListParagraph"/>
              <w:numPr>
                <w:ilvl w:val="0"/>
                <w:numId w:val="2"/>
              </w:numPr>
            </w:pPr>
            <w:r>
              <w:t>ELL</w:t>
            </w:r>
          </w:p>
          <w:p w:rsidR="006338F7" w:rsidP="003F0DE9" w:rsidRDefault="006338F7" w14:paraId="0D55324F" w14:textId="77777777">
            <w:pPr>
              <w:pStyle w:val="ListParagraph"/>
              <w:numPr>
                <w:ilvl w:val="0"/>
                <w:numId w:val="2"/>
              </w:numPr>
            </w:pPr>
            <w:r>
              <w:t>Homeless</w:t>
            </w:r>
          </w:p>
          <w:p w:rsidR="006338F7" w:rsidP="00B40C44" w:rsidRDefault="006338F7" w14:paraId="1877ACFC" w14:textId="77777777"/>
          <w:p w:rsidR="006338F7" w:rsidP="00817BF9" w:rsidRDefault="006338F7" w14:paraId="66AC0EEF" w14:textId="35BFD504">
            <w:r w:rsidRPr="1133697B">
              <w:rPr>
                <w:i/>
                <w:iCs/>
              </w:rPr>
              <w:t>GT-Letter-2.1</w:t>
            </w:r>
          </w:p>
        </w:tc>
        <w:tc>
          <w:tcPr>
            <w:tcW w:w="2064" w:type="dxa"/>
          </w:tcPr>
          <w:p w:rsidR="006338F7" w:rsidP="006338F7" w:rsidRDefault="006338F7" w14:paraId="073D4427" w14:textId="77777777">
            <w:r>
              <w:t>Parent consent form for evaluation (CogAT)</w:t>
            </w:r>
          </w:p>
          <w:p w:rsidR="006338F7" w:rsidP="006338F7" w:rsidRDefault="006338F7" w14:paraId="546C371A" w14:textId="77777777"/>
          <w:p w:rsidR="006338F7" w:rsidP="006338F7" w:rsidRDefault="006338F7" w14:paraId="568ABD5B" w14:textId="77777777">
            <w:r>
              <w:t>Consent form used for SIGS is valid to use for CogAT</w:t>
            </w:r>
          </w:p>
          <w:p w:rsidR="006338F7" w:rsidP="006338F7" w:rsidRDefault="006338F7" w14:paraId="238F2EE4" w14:textId="77777777">
            <w:pPr>
              <w:rPr>
                <w:i/>
                <w:iCs/>
              </w:rPr>
            </w:pPr>
          </w:p>
          <w:p w:rsidR="006338F7" w:rsidP="006338F7" w:rsidRDefault="006338F7" w14:paraId="71C5DB7C" w14:textId="4706AAB5">
            <w:r w:rsidRPr="1133697B">
              <w:rPr>
                <w:i/>
                <w:iCs/>
              </w:rPr>
              <w:t>GT-Form-2.1</w:t>
            </w:r>
          </w:p>
        </w:tc>
        <w:tc>
          <w:tcPr>
            <w:tcW w:w="2072" w:type="dxa"/>
          </w:tcPr>
          <w:p w:rsidR="006338F7" w:rsidP="003F0DE9" w:rsidRDefault="006338F7" w14:paraId="4E821D21" w14:textId="77777777"/>
        </w:tc>
      </w:tr>
      <w:tr w:rsidR="003F0DE9" w:rsidTr="006338F7" w14:paraId="42ADB3B1" w14:textId="40CDD36A">
        <w:tc>
          <w:tcPr>
            <w:tcW w:w="336" w:type="dxa"/>
            <w:vAlign w:val="center"/>
          </w:tcPr>
          <w:p w:rsidRPr="0056374C" w:rsidR="003F0DE9" w:rsidP="003F0DE9" w:rsidRDefault="00355503" w14:paraId="42A2FBBB" w14:textId="6271C4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0" w:type="dxa"/>
            <w:vAlign w:val="center"/>
          </w:tcPr>
          <w:p w:rsidRPr="00FA360B" w:rsidR="003F0DE9" w:rsidP="003F0DE9" w:rsidRDefault="003F0DE9" w14:paraId="01A0009E" w14:textId="5DC1147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Cognitive Test</w:t>
            </w:r>
          </w:p>
        </w:tc>
        <w:tc>
          <w:tcPr>
            <w:tcW w:w="2008" w:type="dxa"/>
          </w:tcPr>
          <w:p w:rsidR="003F0DE9" w:rsidP="003F0DE9" w:rsidRDefault="003F0DE9" w14:paraId="6C0360A7" w14:textId="11DF9230">
            <w:r>
              <w:t>Communicate location, date, and time of cognitive assessment(s)</w:t>
            </w:r>
          </w:p>
          <w:p w:rsidR="003F0DE9" w:rsidP="003F0DE9" w:rsidRDefault="003F0DE9" w14:paraId="45B7B24B" w14:textId="313B0B04">
            <w:pPr>
              <w:pStyle w:val="ListParagraph"/>
              <w:numPr>
                <w:ilvl w:val="0"/>
                <w:numId w:val="5"/>
              </w:numPr>
            </w:pPr>
            <w:r>
              <w:t>Families</w:t>
            </w:r>
          </w:p>
          <w:p w:rsidR="00064456" w:rsidP="003F0DE9" w:rsidRDefault="003F0DE9" w14:paraId="3CD67577" w14:textId="77777777">
            <w:pPr>
              <w:pStyle w:val="ListParagraph"/>
              <w:numPr>
                <w:ilvl w:val="0"/>
                <w:numId w:val="5"/>
              </w:numPr>
            </w:pPr>
            <w:r>
              <w:t>Administration</w:t>
            </w:r>
          </w:p>
          <w:p w:rsidR="003F0DE9" w:rsidP="003F0DE9" w:rsidRDefault="00064456" w14:paraId="543B6099" w14:textId="4A5EDEE1">
            <w:pPr>
              <w:pStyle w:val="ListParagraph"/>
              <w:numPr>
                <w:ilvl w:val="0"/>
                <w:numId w:val="5"/>
              </w:numPr>
            </w:pPr>
            <w:r>
              <w:t>Schools</w:t>
            </w:r>
            <w:r w:rsidR="003F0DE9">
              <w:t xml:space="preserve"> </w:t>
            </w:r>
          </w:p>
          <w:p w:rsidR="003F0DE9" w:rsidP="003F0DE9" w:rsidRDefault="003F0DE9" w14:paraId="461C9FC2" w14:textId="77777777">
            <w:pPr>
              <w:rPr>
                <w:i/>
                <w:iCs/>
              </w:rPr>
            </w:pPr>
          </w:p>
          <w:p w:rsidR="003F0DE9" w:rsidP="003F0DE9" w:rsidRDefault="003F0DE9" w14:paraId="72444C0B" w14:textId="2C90B280">
            <w:pPr>
              <w:rPr>
                <w:i/>
                <w:iCs/>
              </w:rPr>
            </w:pPr>
            <w:r w:rsidRPr="1133697B">
              <w:rPr>
                <w:i/>
                <w:iCs/>
              </w:rPr>
              <w:t>GT-Letter-3.1</w:t>
            </w:r>
          </w:p>
        </w:tc>
        <w:tc>
          <w:tcPr>
            <w:tcW w:w="2080" w:type="dxa"/>
          </w:tcPr>
          <w:p w:rsidR="003F0DE9" w:rsidP="003F0DE9" w:rsidRDefault="003F0DE9" w14:paraId="359AD111" w14:textId="5E5163FD">
            <w:r>
              <w:t>Elementary CogAT Testing</w:t>
            </w:r>
          </w:p>
          <w:p w:rsidR="003F0DE9" w:rsidP="003F0DE9" w:rsidRDefault="003F0DE9" w14:paraId="06ADDFC8" w14:textId="77777777"/>
          <w:p w:rsidR="002D24C6" w:rsidP="003F0DE9" w:rsidRDefault="002D24C6" w14:paraId="3A78F046" w14:textId="77777777">
            <w:r>
              <w:t>Session</w:t>
            </w:r>
            <w:r w:rsidR="003F0DE9">
              <w:t xml:space="preserve"> 1 – Getting Started/Battery 1</w:t>
            </w:r>
          </w:p>
          <w:p w:rsidR="003F0DE9" w:rsidP="003F0DE9" w:rsidRDefault="002D24C6" w14:paraId="626B1CE1" w14:textId="4BDF3545">
            <w:r>
              <w:t>Session</w:t>
            </w:r>
            <w:r w:rsidR="003F0DE9">
              <w:t xml:space="preserve"> 2 – Battery 2</w:t>
            </w:r>
          </w:p>
          <w:p w:rsidR="003F0DE9" w:rsidP="003F0DE9" w:rsidRDefault="002D24C6" w14:paraId="41262700" w14:textId="2FD792FF">
            <w:r>
              <w:t>Session</w:t>
            </w:r>
            <w:r w:rsidR="003F0DE9">
              <w:t xml:space="preserve"> 3 – Battery 3 </w:t>
            </w:r>
          </w:p>
        </w:tc>
        <w:tc>
          <w:tcPr>
            <w:tcW w:w="2064" w:type="dxa"/>
          </w:tcPr>
          <w:p w:rsidR="003F0DE9" w:rsidP="003F0DE9" w:rsidRDefault="003F0DE9" w14:paraId="7E301187" w14:textId="77777777">
            <w:r>
              <w:t>Middle &amp; High CogAT Testing</w:t>
            </w:r>
          </w:p>
          <w:p w:rsidR="003F0DE9" w:rsidP="003F0DE9" w:rsidRDefault="003F0DE9" w14:paraId="25AD99C5" w14:textId="77777777"/>
          <w:p w:rsidR="003F0DE9" w:rsidP="003F0DE9" w:rsidRDefault="002D24C6" w14:paraId="6C48CB0C" w14:textId="52B06FCB">
            <w:r>
              <w:t>Session</w:t>
            </w:r>
            <w:r w:rsidR="003F0DE9">
              <w:t xml:space="preserve"> 1 – Getting Started and Battery 1, 2, 3 </w:t>
            </w:r>
          </w:p>
          <w:p w:rsidR="003F0DE9" w:rsidP="003F0DE9" w:rsidRDefault="003F0DE9" w14:paraId="6FB30AAE" w14:textId="2A4676D0"/>
        </w:tc>
        <w:tc>
          <w:tcPr>
            <w:tcW w:w="2072" w:type="dxa"/>
          </w:tcPr>
          <w:p w:rsidR="003F0DE9" w:rsidP="003F0DE9" w:rsidRDefault="003F0DE9" w14:paraId="33346585" w14:textId="77777777"/>
        </w:tc>
      </w:tr>
      <w:tr w:rsidR="003F0DE9" w:rsidTr="006338F7" w14:paraId="69AB05EF" w14:textId="31D0CA5F">
        <w:tc>
          <w:tcPr>
            <w:tcW w:w="336" w:type="dxa"/>
            <w:vAlign w:val="center"/>
          </w:tcPr>
          <w:p w:rsidRPr="0056374C" w:rsidR="003F0DE9" w:rsidP="003F0DE9" w:rsidRDefault="00355503" w14:paraId="1CD35828" w14:textId="4982C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  <w:vAlign w:val="center"/>
          </w:tcPr>
          <w:p w:rsidRPr="00FA360B" w:rsidR="003F0DE9" w:rsidP="003F0DE9" w:rsidRDefault="003F0DE9" w14:paraId="72E9BB9D" w14:textId="14AEA7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Analyze Data</w:t>
            </w:r>
          </w:p>
        </w:tc>
        <w:tc>
          <w:tcPr>
            <w:tcW w:w="2008" w:type="dxa"/>
          </w:tcPr>
          <w:p w:rsidR="003F0DE9" w:rsidP="003F0DE9" w:rsidRDefault="003F0DE9" w14:paraId="50500092" w14:textId="77777777">
            <w:r>
              <w:t>Analyze CogAT data</w:t>
            </w:r>
          </w:p>
          <w:p w:rsidR="003F0DE9" w:rsidP="003F0DE9" w:rsidRDefault="003F0DE9" w14:paraId="3C74A434" w14:textId="77777777"/>
          <w:p w:rsidR="003F0DE9" w:rsidP="003F0DE9" w:rsidRDefault="003F0DE9" w14:paraId="0BCF6203" w14:textId="3B778DD0">
            <w:r>
              <w:t>CogAT scores at or above the 95</w:t>
            </w:r>
            <w:r w:rsidRPr="00C046B8">
              <w:rPr>
                <w:vertAlign w:val="superscript"/>
              </w:rPr>
              <w:t>th</w:t>
            </w:r>
            <w:r>
              <w:t xml:space="preserve"> percentile in any battery or composite are eligible for GT</w:t>
            </w:r>
          </w:p>
        </w:tc>
        <w:tc>
          <w:tcPr>
            <w:tcW w:w="4144" w:type="dxa"/>
            <w:gridSpan w:val="2"/>
          </w:tcPr>
          <w:p w:rsidR="003F0DE9" w:rsidP="003F0DE9" w:rsidRDefault="003F0DE9" w14:paraId="01D9E583" w14:textId="77777777">
            <w:r w:rsidRPr="6A69C185">
              <w:t>Analyze CogAT data</w:t>
            </w:r>
          </w:p>
          <w:p w:rsidR="003F0DE9" w:rsidP="003F0DE9" w:rsidRDefault="003F0DE9" w14:paraId="1F46895D" w14:textId="77777777"/>
          <w:p w:rsidRPr="00D915B6" w:rsidR="003F0DE9" w:rsidP="003F0DE9" w:rsidRDefault="003F0DE9" w14:paraId="70108628" w14:textId="2EA2F925">
            <w:r w:rsidRPr="6A69C185">
              <w:t>CogAT scores within 90 – 94</w:t>
            </w:r>
            <w:r w:rsidRPr="6A69C185">
              <w:rPr>
                <w:vertAlign w:val="superscript"/>
              </w:rPr>
              <w:t>th</w:t>
            </w:r>
            <w:r w:rsidRPr="6A69C185">
              <w:t xml:space="preserve"> percentile may be further considered using </w:t>
            </w:r>
            <w:r w:rsidR="00520706">
              <w:t xml:space="preserve">a </w:t>
            </w:r>
            <w:r w:rsidRPr="6A69C185">
              <w:t xml:space="preserve">rubric </w:t>
            </w:r>
          </w:p>
          <w:p w:rsidRPr="005723AC" w:rsidR="003F0DE9" w:rsidP="003F0DE9" w:rsidRDefault="003F0DE9" w14:paraId="44F7A76A" w14:textId="77777777">
            <w:pPr>
              <w:pStyle w:val="ListParagraph"/>
              <w:numPr>
                <w:ilvl w:val="0"/>
                <w:numId w:val="3"/>
              </w:numPr>
            </w:pPr>
            <w:r w:rsidRPr="005723AC">
              <w:t>Classroom observations</w:t>
            </w:r>
          </w:p>
          <w:p w:rsidRPr="005723AC" w:rsidR="003F0DE9" w:rsidP="003F0DE9" w:rsidRDefault="003F0DE9" w14:paraId="6BDE6326" w14:textId="77777777">
            <w:pPr>
              <w:pStyle w:val="ListParagraph"/>
              <w:numPr>
                <w:ilvl w:val="0"/>
                <w:numId w:val="3"/>
              </w:numPr>
            </w:pPr>
            <w:r w:rsidRPr="005723AC">
              <w:t>Parent/teacher input</w:t>
            </w:r>
          </w:p>
          <w:p w:rsidRPr="005723AC" w:rsidR="003F0DE9" w:rsidP="003F0DE9" w:rsidRDefault="003F0DE9" w14:paraId="4D8E9A3F" w14:textId="77777777">
            <w:pPr>
              <w:pStyle w:val="ListParagraph"/>
              <w:numPr>
                <w:ilvl w:val="0"/>
                <w:numId w:val="3"/>
              </w:numPr>
            </w:pPr>
            <w:r w:rsidRPr="005723AC">
              <w:t>Student performance</w:t>
            </w:r>
          </w:p>
          <w:p w:rsidR="003F0DE9" w:rsidP="003F0DE9" w:rsidRDefault="003F0DE9" w14:paraId="5EEE0F32" w14:textId="52EE0931">
            <w:pPr>
              <w:pStyle w:val="ListParagraph"/>
              <w:numPr>
                <w:ilvl w:val="0"/>
                <w:numId w:val="3"/>
              </w:numPr>
            </w:pPr>
            <w:r w:rsidRPr="6A69C185">
              <w:t>Accommodations</w:t>
            </w:r>
          </w:p>
          <w:p w:rsidR="003F0DE9" w:rsidP="003F0DE9" w:rsidRDefault="003F0DE9" w14:paraId="34FB6CFB" w14:textId="77777777">
            <w:pPr>
              <w:rPr>
                <w:i/>
                <w:iCs/>
              </w:rPr>
            </w:pPr>
          </w:p>
          <w:p w:rsidR="003F0DE9" w:rsidP="003F0DE9" w:rsidRDefault="003F0DE9" w14:paraId="60459D29" w14:textId="2F4B8070">
            <w:pPr>
              <w:rPr>
                <w:i/>
                <w:iCs/>
              </w:rPr>
            </w:pPr>
            <w:r w:rsidRPr="6A69C185">
              <w:rPr>
                <w:i/>
                <w:iCs/>
              </w:rPr>
              <w:t>GT-</w:t>
            </w:r>
            <w:r w:rsidR="00612131">
              <w:rPr>
                <w:i/>
                <w:iCs/>
              </w:rPr>
              <w:t>Form</w:t>
            </w:r>
            <w:r w:rsidRPr="6A69C185">
              <w:rPr>
                <w:i/>
                <w:iCs/>
              </w:rPr>
              <w:t>-4.1</w:t>
            </w:r>
          </w:p>
        </w:tc>
        <w:tc>
          <w:tcPr>
            <w:tcW w:w="2072" w:type="dxa"/>
          </w:tcPr>
          <w:p w:rsidR="003F0DE9" w:rsidP="003F0DE9" w:rsidRDefault="003F0DE9" w14:paraId="31F05ECD" w14:textId="77777777"/>
        </w:tc>
      </w:tr>
      <w:tr w:rsidR="003F0DE9" w:rsidTr="006338F7" w14:paraId="3E8985E6" w14:textId="336D1037">
        <w:tc>
          <w:tcPr>
            <w:tcW w:w="336" w:type="dxa"/>
            <w:tcBorders>
              <w:bottom w:val="single" w:color="auto" w:sz="4" w:space="0"/>
            </w:tcBorders>
            <w:vAlign w:val="center"/>
          </w:tcPr>
          <w:p w:rsidRPr="0056374C" w:rsidR="003F0DE9" w:rsidP="003F0DE9" w:rsidRDefault="00355503" w14:paraId="610F8C12" w14:textId="2E8A4E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 w:rsidRPr="00FA360B" w:rsidR="003F0DE9" w:rsidP="003F0DE9" w:rsidRDefault="003F0DE9" w14:paraId="2C7D7E1C" w14:textId="3B9C77E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Results </w:t>
            </w:r>
            <w:r>
              <w:rPr>
                <w:b/>
              </w:rPr>
              <w:t>Communication</w:t>
            </w:r>
            <w:r>
              <w:rPr>
                <w:b/>
                <w:bCs/>
              </w:rPr>
              <w:t xml:space="preserve"> and Program Entry</w:t>
            </w:r>
          </w:p>
        </w:tc>
        <w:tc>
          <w:tcPr>
            <w:tcW w:w="2008" w:type="dxa"/>
            <w:tcBorders>
              <w:bottom w:val="single" w:color="auto" w:sz="4" w:space="0"/>
            </w:tcBorders>
          </w:tcPr>
          <w:p w:rsidR="003F0DE9" w:rsidP="003F0DE9" w:rsidRDefault="003F0DE9" w14:paraId="60E56348" w14:textId="77777777">
            <w:r>
              <w:t>Communicate CogAT results with parents and program eligibility</w:t>
            </w:r>
          </w:p>
          <w:p w:rsidR="003F0DE9" w:rsidP="003F0DE9" w:rsidRDefault="003F0DE9" w14:paraId="403B59AA" w14:textId="77777777"/>
          <w:p w:rsidR="003F0DE9" w:rsidP="003F0DE9" w:rsidRDefault="003F0DE9" w14:paraId="655BBD67" w14:textId="4125883A">
            <w:pPr>
              <w:rPr>
                <w:i/>
                <w:iCs/>
              </w:rPr>
            </w:pPr>
            <w:r w:rsidRPr="783AE86A">
              <w:rPr>
                <w:i/>
                <w:iCs/>
              </w:rPr>
              <w:t>GT-Letter-5.1</w:t>
            </w:r>
          </w:p>
        </w:tc>
        <w:tc>
          <w:tcPr>
            <w:tcW w:w="2080" w:type="dxa"/>
            <w:tcBorders>
              <w:bottom w:val="single" w:color="auto" w:sz="4" w:space="0"/>
            </w:tcBorders>
          </w:tcPr>
          <w:p w:rsidR="003F0DE9" w:rsidP="003F0DE9" w:rsidRDefault="003F0DE9" w14:paraId="34B2A1D0" w14:textId="57741D4A">
            <w:r>
              <w:t>Communicate CogAT results with parents and program non-eligibility</w:t>
            </w:r>
          </w:p>
          <w:p w:rsidR="003F0DE9" w:rsidP="003F0DE9" w:rsidRDefault="003F0DE9" w14:paraId="04208390" w14:textId="0CF7A1BC">
            <w:pPr>
              <w:rPr>
                <w:highlight w:val="yellow"/>
              </w:rPr>
            </w:pPr>
          </w:p>
          <w:p w:rsidR="003F0DE9" w:rsidP="003F0DE9" w:rsidRDefault="003F0DE9" w14:paraId="0B7E1254" w14:textId="08A59A6B">
            <w:pPr>
              <w:rPr>
                <w:i/>
                <w:iCs/>
              </w:rPr>
            </w:pPr>
            <w:r w:rsidRPr="783AE86A">
              <w:rPr>
                <w:i/>
                <w:iCs/>
              </w:rPr>
              <w:t>GT-Letter-5.2</w:t>
            </w:r>
          </w:p>
        </w:tc>
        <w:tc>
          <w:tcPr>
            <w:tcW w:w="2064" w:type="dxa"/>
            <w:tcBorders>
              <w:bottom w:val="single" w:color="auto" w:sz="4" w:space="0"/>
            </w:tcBorders>
          </w:tcPr>
          <w:p w:rsidR="003F0DE9" w:rsidP="003F0DE9" w:rsidRDefault="003F0DE9" w14:paraId="7E91E84B" w14:textId="3E7C2F33"/>
        </w:tc>
        <w:tc>
          <w:tcPr>
            <w:tcW w:w="2072" w:type="dxa"/>
            <w:tcBorders>
              <w:bottom w:val="single" w:color="auto" w:sz="4" w:space="0"/>
            </w:tcBorders>
          </w:tcPr>
          <w:p w:rsidR="003F0DE9" w:rsidP="003F0DE9" w:rsidRDefault="003F0DE9" w14:paraId="7A13E558" w14:textId="77777777"/>
        </w:tc>
      </w:tr>
      <w:tr w:rsidR="003F0DE9" w:rsidTr="006338F7" w14:paraId="52F13C0D" w14:textId="77777777">
        <w:tc>
          <w:tcPr>
            <w:tcW w:w="336" w:type="dxa"/>
            <w:tcBorders>
              <w:top w:val="single" w:color="auto" w:sz="24" w:space="0"/>
              <w:bottom w:val="single" w:color="auto" w:sz="6" w:space="0"/>
            </w:tcBorders>
            <w:vAlign w:val="center"/>
          </w:tcPr>
          <w:p w:rsidRPr="0056374C" w:rsidR="003F0DE9" w:rsidP="003F0DE9" w:rsidRDefault="00355503" w14:paraId="125B269A" w14:textId="3B59FF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0" w:type="dxa"/>
            <w:tcBorders>
              <w:top w:val="single" w:color="auto" w:sz="24" w:space="0"/>
              <w:bottom w:val="single" w:color="auto" w:sz="6" w:space="0"/>
            </w:tcBorders>
            <w:vAlign w:val="center"/>
          </w:tcPr>
          <w:p w:rsidR="003F0DE9" w:rsidP="003F0DE9" w:rsidRDefault="003F0DE9" w14:paraId="4DE4AD66" w14:textId="361B5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SLP Development</w:t>
            </w:r>
          </w:p>
        </w:tc>
        <w:tc>
          <w:tcPr>
            <w:tcW w:w="2008" w:type="dxa"/>
            <w:tcBorders>
              <w:top w:val="single" w:color="auto" w:sz="24" w:space="0"/>
              <w:bottom w:val="single" w:color="auto" w:sz="6" w:space="0"/>
            </w:tcBorders>
          </w:tcPr>
          <w:p w:rsidR="003F0DE9" w:rsidP="003F0DE9" w:rsidRDefault="003F0DE9" w14:paraId="3B74232B" w14:textId="77777777">
            <w:r>
              <w:t>Parent/Teacher Input</w:t>
            </w:r>
          </w:p>
          <w:p w:rsidR="003F0DE9" w:rsidP="003F0DE9" w:rsidRDefault="003F0DE9" w14:paraId="557310B7" w14:textId="77777777"/>
          <w:p w:rsidR="003F0DE9" w:rsidP="003F0DE9" w:rsidRDefault="003F0DE9" w14:paraId="4020AA14" w14:textId="13ECA7EC">
            <w:r>
              <w:t xml:space="preserve">Administer </w:t>
            </w:r>
            <w:r w:rsidR="00101B66">
              <w:t>survey</w:t>
            </w:r>
            <w:r>
              <w:t xml:space="preserve"> to parent(s) and teacher(s) to gather information for Student Learning Plan (SLP)</w:t>
            </w:r>
          </w:p>
          <w:p w:rsidR="003F0DE9" w:rsidP="003F0DE9" w:rsidRDefault="003F0DE9" w14:paraId="41377283" w14:textId="2B50BE22"/>
          <w:p w:rsidR="003F0DE9" w:rsidP="003F0DE9" w:rsidRDefault="003F0DE9" w14:paraId="58DCF885" w14:textId="670E164A">
            <w:pPr>
              <w:rPr>
                <w:i/>
                <w:iCs/>
              </w:rPr>
            </w:pPr>
            <w:r w:rsidRPr="7B0CA235">
              <w:rPr>
                <w:i/>
                <w:iCs/>
              </w:rPr>
              <w:t>GT-Form-6.1a-c</w:t>
            </w:r>
          </w:p>
        </w:tc>
        <w:tc>
          <w:tcPr>
            <w:tcW w:w="2080" w:type="dxa"/>
            <w:tcBorders>
              <w:top w:val="single" w:color="auto" w:sz="24" w:space="0"/>
              <w:bottom w:val="single" w:color="auto" w:sz="6" w:space="0"/>
            </w:tcBorders>
          </w:tcPr>
          <w:p w:rsidR="003F0DE9" w:rsidP="003F0DE9" w:rsidRDefault="003F0DE9" w14:paraId="308D825B" w14:textId="77777777">
            <w:r>
              <w:t xml:space="preserve">Schedule SLP </w:t>
            </w:r>
          </w:p>
          <w:p w:rsidR="003F0DE9" w:rsidP="003F0DE9" w:rsidRDefault="003F0DE9" w14:paraId="75A505BF" w14:textId="77777777"/>
          <w:p w:rsidR="003F0DE9" w:rsidP="003F0DE9" w:rsidRDefault="003F0DE9" w14:paraId="551681B4" w14:textId="425F1490">
            <w:r>
              <w:t xml:space="preserve">Notify parent(s) of SLP meeting </w:t>
            </w:r>
          </w:p>
          <w:p w:rsidR="003F0DE9" w:rsidP="003F0DE9" w:rsidRDefault="003F0DE9" w14:paraId="4CA3FBBA" w14:textId="77777777"/>
          <w:p w:rsidR="003F0DE9" w:rsidP="003F0DE9" w:rsidRDefault="003F0DE9" w14:paraId="654ECB50" w14:textId="6F4F6D06">
            <w:r>
              <w:t>Invite</w:t>
            </w:r>
          </w:p>
          <w:p w:rsidR="003F0DE9" w:rsidP="003F0DE9" w:rsidRDefault="003F0DE9" w14:paraId="47A9CFF0" w14:textId="3FAB20F8">
            <w:pPr>
              <w:pStyle w:val="ListParagraph"/>
              <w:numPr>
                <w:ilvl w:val="0"/>
                <w:numId w:val="4"/>
              </w:numPr>
            </w:pPr>
            <w:r>
              <w:t>Parent(s)</w:t>
            </w:r>
          </w:p>
          <w:p w:rsidR="003F0DE9" w:rsidP="003F0DE9" w:rsidRDefault="003F0DE9" w14:paraId="18DCDC4B" w14:textId="77777777">
            <w:pPr>
              <w:pStyle w:val="ListParagraph"/>
              <w:numPr>
                <w:ilvl w:val="0"/>
                <w:numId w:val="4"/>
              </w:numPr>
            </w:pPr>
            <w:r>
              <w:t>Student</w:t>
            </w:r>
          </w:p>
          <w:p w:rsidR="003F0DE9" w:rsidP="003F0DE9" w:rsidRDefault="003F0DE9" w14:paraId="637822F6" w14:textId="7F69B17A">
            <w:pPr>
              <w:pStyle w:val="ListParagraph"/>
              <w:numPr>
                <w:ilvl w:val="0"/>
                <w:numId w:val="4"/>
              </w:numPr>
            </w:pPr>
            <w:r>
              <w:t>Teacher(s)</w:t>
            </w:r>
          </w:p>
          <w:p w:rsidR="003F0DE9" w:rsidP="003F0DE9" w:rsidRDefault="003F0DE9" w14:paraId="3B4A0241" w14:textId="6738DBA0">
            <w:pPr>
              <w:pStyle w:val="ListParagraph"/>
              <w:numPr>
                <w:ilvl w:val="0"/>
                <w:numId w:val="4"/>
              </w:numPr>
            </w:pPr>
            <w:r>
              <w:t>GT Teacher</w:t>
            </w:r>
          </w:p>
          <w:p w:rsidR="003F0DE9" w:rsidP="003F0DE9" w:rsidRDefault="003F0DE9" w14:paraId="39D44AC9" w14:textId="0EB379BC">
            <w:pPr>
              <w:pStyle w:val="ListParagraph"/>
              <w:numPr>
                <w:ilvl w:val="0"/>
                <w:numId w:val="4"/>
              </w:numPr>
            </w:pPr>
            <w:r>
              <w:t>Admin</w:t>
            </w:r>
            <w:r w:rsidR="002F332B">
              <w:t>istrator</w:t>
            </w:r>
          </w:p>
          <w:p w:rsidRPr="00E92944" w:rsidR="003F0DE9" w:rsidP="003F0DE9" w:rsidRDefault="003F0DE9" w14:paraId="31630D2F" w14:textId="77777777"/>
          <w:p w:rsidRPr="00C633AE" w:rsidR="003F0DE9" w:rsidP="003F0DE9" w:rsidRDefault="003F0DE9" w14:paraId="3036F7AF" w14:textId="2045D0AC">
            <w:r w:rsidRPr="00E92944">
              <w:rPr>
                <w:i/>
                <w:iCs/>
              </w:rPr>
              <w:t>GT-Letter-6.1</w:t>
            </w:r>
          </w:p>
        </w:tc>
        <w:tc>
          <w:tcPr>
            <w:tcW w:w="2064" w:type="dxa"/>
            <w:tcBorders>
              <w:top w:val="single" w:color="auto" w:sz="24" w:space="0"/>
              <w:bottom w:val="single" w:color="auto" w:sz="6" w:space="0"/>
            </w:tcBorders>
          </w:tcPr>
          <w:p w:rsidR="003F0DE9" w:rsidP="003F0DE9" w:rsidRDefault="003F0DE9" w14:paraId="34CBC4FE" w14:textId="7037C194">
            <w:r>
              <w:t>Complete SLP/Meeting</w:t>
            </w:r>
          </w:p>
          <w:p w:rsidR="003F0DE9" w:rsidP="003F0DE9" w:rsidRDefault="003F0DE9" w14:paraId="29B55EF4" w14:textId="77777777"/>
          <w:p w:rsidR="003F0DE9" w:rsidP="003F0DE9" w:rsidRDefault="003F0DE9" w14:paraId="595EDCF2" w14:textId="77777777">
            <w:r w:rsidRPr="00FF566A">
              <w:rPr>
                <w:u w:val="single"/>
              </w:rPr>
              <w:t>Before meeting</w:t>
            </w:r>
            <w:r>
              <w:t>:</w:t>
            </w:r>
          </w:p>
          <w:p w:rsidR="003F0DE9" w:rsidP="003F0DE9" w:rsidRDefault="00CF393A" w14:paraId="78F3D9E3" w14:textId="3A98EAF3">
            <w:r>
              <w:t>GT teacher will i</w:t>
            </w:r>
            <w:r w:rsidR="00B86A5B">
              <w:t>nitiate SLP in SIS with</w:t>
            </w:r>
            <w:r w:rsidR="003F0DE9">
              <w:t xml:space="preserve"> information</w:t>
            </w:r>
            <w:r>
              <w:t xml:space="preserve"> including</w:t>
            </w:r>
            <w:r w:rsidR="003F0DE9">
              <w:t xml:space="preserve"> student strengths, present levels of </w:t>
            </w:r>
            <w:r w:rsidR="00B86A5B">
              <w:t>achievement</w:t>
            </w:r>
            <w:r w:rsidR="003F0DE9">
              <w:t>, parent comments, and teacher comments</w:t>
            </w:r>
          </w:p>
          <w:p w:rsidR="003F0DE9" w:rsidP="003F0DE9" w:rsidRDefault="003F0DE9" w14:paraId="5B40E9A8" w14:textId="77777777"/>
          <w:p w:rsidR="003F0DE9" w:rsidP="003F0DE9" w:rsidRDefault="003F0DE9" w14:paraId="68C0FAF6" w14:textId="7060A112">
            <w:r w:rsidRPr="00FF566A">
              <w:rPr>
                <w:u w:val="single"/>
              </w:rPr>
              <w:t>During the meeting</w:t>
            </w:r>
            <w:r>
              <w:t>:</w:t>
            </w:r>
          </w:p>
          <w:p w:rsidR="003F0DE9" w:rsidP="003F0DE9" w:rsidRDefault="00CF393A" w14:paraId="46A5B55B" w14:textId="2D1895C8">
            <w:r>
              <w:t>GT t</w:t>
            </w:r>
            <w:r w:rsidR="00E25B61">
              <w:t>eacher</w:t>
            </w:r>
            <w:r>
              <w:t xml:space="preserve"> will g</w:t>
            </w:r>
            <w:r w:rsidR="002A5123">
              <w:t>o over SLP, and e</w:t>
            </w:r>
            <w:r w:rsidR="003F0DE9">
              <w:t>stablish goals, objectives, evaluation procedure, person(s) responsible</w:t>
            </w:r>
          </w:p>
          <w:p w:rsidR="003F0DE9" w:rsidP="003F0DE9" w:rsidRDefault="003F0DE9" w14:paraId="5818716D" w14:textId="77777777"/>
          <w:p w:rsidR="003F0DE9" w:rsidP="003F0DE9" w:rsidRDefault="00AE3457" w14:paraId="47C8C798" w14:textId="361729D5">
            <w:pPr>
              <w:rPr>
                <w:i/>
                <w:iCs/>
              </w:rPr>
            </w:pPr>
            <w:r>
              <w:rPr>
                <w:i/>
                <w:iCs/>
              </w:rPr>
              <w:t>GT SLP in SIS</w:t>
            </w:r>
          </w:p>
        </w:tc>
        <w:tc>
          <w:tcPr>
            <w:tcW w:w="2072" w:type="dxa"/>
            <w:tcBorders>
              <w:top w:val="single" w:color="auto" w:sz="24" w:space="0"/>
              <w:bottom w:val="single" w:color="auto" w:sz="6" w:space="0"/>
            </w:tcBorders>
          </w:tcPr>
          <w:p w:rsidR="003F0DE9" w:rsidP="003F0DE9" w:rsidRDefault="003F0DE9" w14:paraId="7EB5D466" w14:textId="6EBD4292">
            <w:r>
              <w:t>File SLP</w:t>
            </w:r>
          </w:p>
          <w:p w:rsidR="003F0DE9" w:rsidP="003F0DE9" w:rsidRDefault="003F0DE9" w14:paraId="1E486BD6" w14:textId="77777777"/>
          <w:p w:rsidR="0040575B" w:rsidP="003F0DE9" w:rsidRDefault="0040575B" w14:paraId="228BE830" w14:textId="746A2721">
            <w:pPr>
              <w:pStyle w:val="ListParagraph"/>
              <w:numPr>
                <w:ilvl w:val="0"/>
                <w:numId w:val="6"/>
              </w:numPr>
            </w:pPr>
            <w:r>
              <w:t xml:space="preserve">GT teacher </w:t>
            </w:r>
            <w:r w:rsidR="00D177DB">
              <w:t>completes SLP in SIS</w:t>
            </w:r>
          </w:p>
          <w:p w:rsidR="003F0DE9" w:rsidP="003F0DE9" w:rsidRDefault="003F0DE9" w14:paraId="35C1C3DE" w14:textId="4822D70B">
            <w:pPr>
              <w:pStyle w:val="ListParagraph"/>
              <w:numPr>
                <w:ilvl w:val="0"/>
                <w:numId w:val="6"/>
              </w:numPr>
            </w:pPr>
            <w:r>
              <w:t xml:space="preserve">Official records are </w:t>
            </w:r>
            <w:r w:rsidR="00EA291D">
              <w:t xml:space="preserve">kept </w:t>
            </w:r>
            <w:r>
              <w:t xml:space="preserve">in </w:t>
            </w:r>
            <w:r w:rsidR="00D177DB">
              <w:t>SIS</w:t>
            </w:r>
          </w:p>
          <w:p w:rsidR="003F0DE9" w:rsidP="003F0DE9" w:rsidRDefault="003F0DE9" w14:paraId="0BC8A22E" w14:textId="77777777"/>
          <w:p w:rsidR="003F0DE9" w:rsidP="003F0DE9" w:rsidRDefault="003F0DE9" w14:paraId="7C9DF5F2" w14:textId="2F96D2E8"/>
        </w:tc>
      </w:tr>
      <w:tr w:rsidR="003F0DE9" w:rsidTr="006338F7" w14:paraId="3A24E008" w14:textId="77777777">
        <w:tc>
          <w:tcPr>
            <w:tcW w:w="336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 w:rsidRPr="0056374C" w:rsidR="003F0DE9" w:rsidP="003F0DE9" w:rsidRDefault="00355503" w14:paraId="53A58595" w14:textId="3B7B79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0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 w:rsidR="003F0DE9" w:rsidP="003F0DE9" w:rsidRDefault="003F0DE9" w14:paraId="1002911B" w14:textId="40D4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SLP Initial Implementation</w:t>
            </w:r>
          </w:p>
        </w:tc>
        <w:tc>
          <w:tcPr>
            <w:tcW w:w="2008" w:type="dxa"/>
            <w:tcBorders>
              <w:top w:val="single" w:color="auto" w:sz="6" w:space="0"/>
              <w:bottom w:val="single" w:color="auto" w:sz="24" w:space="0"/>
            </w:tcBorders>
          </w:tcPr>
          <w:p w:rsidR="003F0DE9" w:rsidP="003F0DE9" w:rsidRDefault="002206F9" w14:paraId="4383EDA4" w14:textId="3185C112">
            <w:r>
              <w:t>GT teacher will s</w:t>
            </w:r>
            <w:r w:rsidR="00CB74DC">
              <w:t>hare SLP with teachers</w:t>
            </w:r>
            <w:r w:rsidR="006B5342">
              <w:t xml:space="preserve"> and schools</w:t>
            </w:r>
          </w:p>
          <w:p w:rsidR="00CB74DC" w:rsidP="003F0DE9" w:rsidRDefault="00CB74DC" w14:paraId="3240E8A1" w14:textId="77777777"/>
          <w:p w:rsidR="003F0DE9" w:rsidP="003F0DE9" w:rsidRDefault="003F0DE9" w14:paraId="4D856278" w14:textId="0FE446FC"/>
        </w:tc>
        <w:tc>
          <w:tcPr>
            <w:tcW w:w="2080" w:type="dxa"/>
            <w:tcBorders>
              <w:top w:val="single" w:color="auto" w:sz="6" w:space="0"/>
              <w:bottom w:val="single" w:color="auto" w:sz="24" w:space="0"/>
            </w:tcBorders>
          </w:tcPr>
          <w:p w:rsidR="003F0DE9" w:rsidP="003F0DE9" w:rsidRDefault="003F0DE9" w14:paraId="15334562" w14:textId="6E2A31E9">
            <w:r>
              <w:t xml:space="preserve">GT teacher meets with the student </w:t>
            </w:r>
          </w:p>
          <w:p w:rsidR="003F0DE9" w:rsidP="003F0DE9" w:rsidRDefault="003F0DE9" w14:paraId="04F6FA85" w14:textId="77777777">
            <w:pPr>
              <w:pStyle w:val="ListParagraph"/>
              <w:numPr>
                <w:ilvl w:val="0"/>
                <w:numId w:val="7"/>
              </w:numPr>
            </w:pPr>
            <w:r>
              <w:t>Go over expectations</w:t>
            </w:r>
          </w:p>
          <w:p w:rsidR="003F0DE9" w:rsidP="003F0DE9" w:rsidRDefault="003F0DE9" w14:paraId="0EB7B23E" w14:textId="77777777">
            <w:pPr>
              <w:pStyle w:val="ListParagraph"/>
              <w:numPr>
                <w:ilvl w:val="0"/>
                <w:numId w:val="7"/>
              </w:numPr>
            </w:pPr>
            <w:r>
              <w:t>Explain GT program and schedule</w:t>
            </w:r>
          </w:p>
          <w:p w:rsidR="003F0DE9" w:rsidP="003F0DE9" w:rsidRDefault="003F0DE9" w14:paraId="111F6F23" w14:textId="2C8BEAB3"/>
        </w:tc>
        <w:tc>
          <w:tcPr>
            <w:tcW w:w="2064" w:type="dxa"/>
            <w:tcBorders>
              <w:top w:val="single" w:color="auto" w:sz="6" w:space="0"/>
              <w:bottom w:val="single" w:color="auto" w:sz="24" w:space="0"/>
            </w:tcBorders>
          </w:tcPr>
          <w:p w:rsidR="003F0DE9" w:rsidP="003F0DE9" w:rsidRDefault="003F0DE9" w14:paraId="7DF74783" w14:textId="038D335B">
            <w:r>
              <w:t xml:space="preserve">Student </w:t>
            </w:r>
            <w:r w:rsidR="00FA0881">
              <w:t>begins receiving services outlined in SLP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color="auto" w:sz="6" w:space="0"/>
              <w:bottom w:val="single" w:color="auto" w:sz="24" w:space="0"/>
            </w:tcBorders>
          </w:tcPr>
          <w:p w:rsidR="003F0DE9" w:rsidP="003F0DE9" w:rsidRDefault="003F0DE9" w14:paraId="127F5677" w14:textId="77777777"/>
        </w:tc>
      </w:tr>
      <w:tr w:rsidR="003F0DE9" w:rsidTr="006338F7" w14:paraId="7D025D99" w14:textId="77777777">
        <w:tc>
          <w:tcPr>
            <w:tcW w:w="336" w:type="dxa"/>
            <w:tcBorders>
              <w:top w:val="single" w:color="auto" w:sz="24" w:space="0"/>
            </w:tcBorders>
            <w:vAlign w:val="center"/>
          </w:tcPr>
          <w:p w:rsidRPr="0056374C" w:rsidR="003F0DE9" w:rsidP="003F0DE9" w:rsidRDefault="00355503" w14:paraId="6BF4DB72" w14:textId="0CABC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70" w:type="dxa"/>
            <w:tcBorders>
              <w:top w:val="single" w:color="auto" w:sz="24" w:space="0"/>
            </w:tcBorders>
            <w:vAlign w:val="center"/>
          </w:tcPr>
          <w:p w:rsidR="003F0DE9" w:rsidP="003F0DE9" w:rsidRDefault="003F0DE9" w14:paraId="2B93A272" w14:textId="7B54E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SLP Review</w:t>
            </w:r>
          </w:p>
        </w:tc>
        <w:tc>
          <w:tcPr>
            <w:tcW w:w="2008" w:type="dxa"/>
            <w:tcBorders>
              <w:top w:val="single" w:color="auto" w:sz="24" w:space="0"/>
            </w:tcBorders>
          </w:tcPr>
          <w:p w:rsidR="003F0DE9" w:rsidP="003F0DE9" w:rsidRDefault="00F17A0C" w14:paraId="7C101DCB" w14:textId="450EFC19">
            <w:r>
              <w:t>GT teacher will u</w:t>
            </w:r>
            <w:r w:rsidRPr="000418E6" w:rsidR="003F0DE9">
              <w:t xml:space="preserve">pdate </w:t>
            </w:r>
            <w:r>
              <w:t>SLP</w:t>
            </w:r>
          </w:p>
          <w:p w:rsidR="003F0DE9" w:rsidP="003F0DE9" w:rsidRDefault="003F0DE9" w14:paraId="65105B73" w14:textId="77777777">
            <w:pPr>
              <w:pStyle w:val="ListParagraph"/>
              <w:numPr>
                <w:ilvl w:val="0"/>
                <w:numId w:val="8"/>
              </w:numPr>
            </w:pPr>
            <w:r>
              <w:t>Every 1-3 years</w:t>
            </w:r>
          </w:p>
          <w:p w:rsidR="003F0DE9" w:rsidP="003F0DE9" w:rsidRDefault="003F0DE9" w14:paraId="46F00DAE" w14:textId="1DEF055A">
            <w:pPr>
              <w:pStyle w:val="ListParagraph"/>
              <w:numPr>
                <w:ilvl w:val="0"/>
                <w:numId w:val="8"/>
              </w:numPr>
            </w:pPr>
            <w:r>
              <w:t>Upon request</w:t>
            </w:r>
          </w:p>
          <w:p w:rsidRPr="00896484" w:rsidR="003F0DE9" w:rsidP="003F0DE9" w:rsidRDefault="003F0DE9" w14:paraId="59CBB6F8" w14:textId="5FAF59AE">
            <w:pPr>
              <w:rPr>
                <w:highlight w:val="red"/>
              </w:rPr>
            </w:pPr>
          </w:p>
        </w:tc>
        <w:tc>
          <w:tcPr>
            <w:tcW w:w="2080" w:type="dxa"/>
            <w:tcBorders>
              <w:top w:val="single" w:color="auto" w:sz="24" w:space="0"/>
            </w:tcBorders>
          </w:tcPr>
          <w:p w:rsidR="00FF566A" w:rsidP="003F0DE9" w:rsidRDefault="00AA13E3" w14:paraId="7538D57B" w14:textId="79DA58F6">
            <w:r>
              <w:t xml:space="preserve">GT teacher will </w:t>
            </w:r>
            <w:r w:rsidR="00FF566A">
              <w:t>schedule</w:t>
            </w:r>
            <w:r w:rsidR="003F0DE9">
              <w:t xml:space="preserve"> SLP Review Meeting</w:t>
            </w:r>
            <w:r w:rsidR="00FF566A">
              <w:t xml:space="preserve"> </w:t>
            </w:r>
            <w:r w:rsidR="00FF566A">
              <w:br/>
            </w:r>
          </w:p>
          <w:p w:rsidR="003F0DE9" w:rsidP="003F0DE9" w:rsidRDefault="00FF566A" w14:paraId="6A7916C5" w14:textId="06EE2A53">
            <w:r>
              <w:t>Invite</w:t>
            </w:r>
          </w:p>
          <w:p w:rsidR="00FF566A" w:rsidP="00FF566A" w:rsidRDefault="00FF566A" w14:paraId="28DDE5A8" w14:textId="77777777">
            <w:pPr>
              <w:pStyle w:val="ListParagraph"/>
              <w:numPr>
                <w:ilvl w:val="0"/>
                <w:numId w:val="4"/>
              </w:numPr>
            </w:pPr>
            <w:r>
              <w:t>Parent(s)</w:t>
            </w:r>
          </w:p>
          <w:p w:rsidR="00FF566A" w:rsidP="00FF566A" w:rsidRDefault="00FF566A" w14:paraId="63C0213D" w14:textId="77777777">
            <w:pPr>
              <w:pStyle w:val="ListParagraph"/>
              <w:numPr>
                <w:ilvl w:val="0"/>
                <w:numId w:val="4"/>
              </w:numPr>
            </w:pPr>
            <w:r>
              <w:t>Student</w:t>
            </w:r>
          </w:p>
          <w:p w:rsidR="00FF566A" w:rsidP="00FF566A" w:rsidRDefault="00FF566A" w14:paraId="5CC81EBD" w14:textId="77777777">
            <w:pPr>
              <w:pStyle w:val="ListParagraph"/>
              <w:numPr>
                <w:ilvl w:val="0"/>
                <w:numId w:val="4"/>
              </w:numPr>
            </w:pPr>
            <w:r>
              <w:t>Teacher(s)</w:t>
            </w:r>
          </w:p>
          <w:p w:rsidR="00FF566A" w:rsidP="00FF566A" w:rsidRDefault="00FF566A" w14:paraId="045022FD" w14:textId="77777777">
            <w:pPr>
              <w:pStyle w:val="ListParagraph"/>
              <w:numPr>
                <w:ilvl w:val="0"/>
                <w:numId w:val="4"/>
              </w:numPr>
            </w:pPr>
            <w:r>
              <w:t>GT Teacher</w:t>
            </w:r>
          </w:p>
          <w:p w:rsidR="00FF566A" w:rsidP="00FF566A" w:rsidRDefault="00FF566A" w14:paraId="115AEDB9" w14:textId="77777777">
            <w:pPr>
              <w:pStyle w:val="ListParagraph"/>
              <w:numPr>
                <w:ilvl w:val="0"/>
                <w:numId w:val="4"/>
              </w:numPr>
            </w:pPr>
            <w:r>
              <w:t>Administrator</w:t>
            </w:r>
          </w:p>
          <w:p w:rsidR="003F0DE9" w:rsidP="003F0DE9" w:rsidRDefault="003F0DE9" w14:paraId="4E9A4E82" w14:textId="77777777">
            <w:pPr>
              <w:rPr>
                <w:i/>
              </w:rPr>
            </w:pPr>
          </w:p>
          <w:p w:rsidR="003F0DE9" w:rsidP="003F0DE9" w:rsidRDefault="003F0DE9" w14:paraId="773733D6" w14:textId="3CC437B7">
            <w:pPr>
              <w:rPr>
                <w:i/>
              </w:rPr>
            </w:pPr>
            <w:r w:rsidRPr="44D55EB6">
              <w:rPr>
                <w:i/>
              </w:rPr>
              <w:t>GT-Letter-8.1</w:t>
            </w:r>
          </w:p>
        </w:tc>
        <w:tc>
          <w:tcPr>
            <w:tcW w:w="2064" w:type="dxa"/>
            <w:tcBorders>
              <w:top w:val="single" w:color="auto" w:sz="24" w:space="0"/>
            </w:tcBorders>
          </w:tcPr>
          <w:p w:rsidR="003F0DE9" w:rsidP="003F0DE9" w:rsidRDefault="003F0DE9" w14:paraId="57A03268" w14:textId="77777777">
            <w:r>
              <w:t>SLP Review Meeting</w:t>
            </w:r>
          </w:p>
          <w:p w:rsidR="003F0DE9" w:rsidP="003F0DE9" w:rsidRDefault="003F0DE9" w14:paraId="10810DF3" w14:textId="77777777"/>
          <w:p w:rsidR="003F0DE9" w:rsidP="003F0DE9" w:rsidRDefault="003F0DE9" w14:paraId="10E25620" w14:textId="77777777">
            <w:r w:rsidRPr="00FF566A">
              <w:rPr>
                <w:u w:val="single"/>
              </w:rPr>
              <w:t>Before meeting</w:t>
            </w:r>
            <w:r>
              <w:t>:</w:t>
            </w:r>
          </w:p>
          <w:p w:rsidR="003F0DE9" w:rsidP="003F0DE9" w:rsidRDefault="00FF566A" w14:paraId="1108C2A2" w14:textId="3EF93BE6">
            <w:r>
              <w:t>GT teacher will initiate SLP in SIS with information including student strengths, present levels of achievement, parent comments, and teacher comments</w:t>
            </w:r>
            <w:r w:rsidR="003F0DE9">
              <w:br/>
            </w:r>
          </w:p>
          <w:p w:rsidR="003F0DE9" w:rsidP="003F0DE9" w:rsidRDefault="003F0DE9" w14:paraId="532012F3" w14:textId="560ECE2F">
            <w:r w:rsidRPr="00FF566A">
              <w:rPr>
                <w:u w:val="single"/>
              </w:rPr>
              <w:t>During meeting</w:t>
            </w:r>
            <w:r>
              <w:t>:</w:t>
            </w:r>
          </w:p>
          <w:p w:rsidR="00FF566A" w:rsidP="00FF566A" w:rsidRDefault="00FF566A" w14:paraId="42AB0E2A" w14:textId="77777777">
            <w:r>
              <w:t>GT teacher will go over SLP, and establish goals, objectives, evaluation procedure, person(s) responsible</w:t>
            </w:r>
          </w:p>
          <w:p w:rsidR="003F0DE9" w:rsidP="003F0DE9" w:rsidRDefault="003F0DE9" w14:paraId="15C22D04" w14:textId="77777777">
            <w:pPr>
              <w:rPr>
                <w:i/>
                <w:iCs/>
              </w:rPr>
            </w:pPr>
          </w:p>
          <w:p w:rsidR="003F0DE9" w:rsidP="003F0DE9" w:rsidRDefault="00AE3457" w14:paraId="1BCCA097" w14:textId="62CD84A1">
            <w:pPr>
              <w:rPr>
                <w:i/>
                <w:iCs/>
              </w:rPr>
            </w:pPr>
            <w:r>
              <w:rPr>
                <w:i/>
                <w:iCs/>
              </w:rPr>
              <w:t>GT SLP in SIS</w:t>
            </w:r>
          </w:p>
        </w:tc>
        <w:tc>
          <w:tcPr>
            <w:tcW w:w="2072" w:type="dxa"/>
            <w:tcBorders>
              <w:top w:val="single" w:color="auto" w:sz="24" w:space="0"/>
            </w:tcBorders>
          </w:tcPr>
          <w:p w:rsidR="003F0DE9" w:rsidP="003F0DE9" w:rsidRDefault="003F0DE9" w14:paraId="65E90797" w14:textId="77777777">
            <w:r>
              <w:t>File SLP</w:t>
            </w:r>
          </w:p>
          <w:p w:rsidR="003F0DE9" w:rsidP="003F0DE9" w:rsidRDefault="003F0DE9" w14:paraId="37D529A9" w14:textId="77777777"/>
          <w:p w:rsidR="007132B8" w:rsidP="007132B8" w:rsidRDefault="007132B8" w14:paraId="64E6A2B9" w14:textId="77777777">
            <w:pPr>
              <w:pStyle w:val="ListParagraph"/>
              <w:numPr>
                <w:ilvl w:val="0"/>
                <w:numId w:val="6"/>
              </w:numPr>
            </w:pPr>
            <w:r>
              <w:t>GT teacher completes SLP in SIS</w:t>
            </w:r>
          </w:p>
          <w:p w:rsidR="007132B8" w:rsidP="007132B8" w:rsidRDefault="007132B8" w14:paraId="7EFD83BF" w14:textId="77777777">
            <w:pPr>
              <w:pStyle w:val="ListParagraph"/>
              <w:numPr>
                <w:ilvl w:val="0"/>
                <w:numId w:val="6"/>
              </w:numPr>
            </w:pPr>
            <w:r>
              <w:t>Official records are kept in SIS</w:t>
            </w:r>
          </w:p>
          <w:p w:rsidR="003F0DE9" w:rsidP="003F0DE9" w:rsidRDefault="003F0DE9" w14:paraId="14398079" w14:textId="77777777"/>
        </w:tc>
      </w:tr>
    </w:tbl>
    <w:p w:rsidR="25A07868" w:rsidP="25A07868" w:rsidRDefault="25A07868" w14:paraId="769E9078" w14:textId="6ECDCF6B">
      <w:pPr>
        <w:ind w:left="360"/>
      </w:pPr>
    </w:p>
    <w:p w:rsidR="00074349" w:rsidP="00B4363C" w:rsidRDefault="00074349" w14:paraId="42C83390" w14:textId="07CB0632">
      <w:pPr>
        <w:pStyle w:val="Heading1"/>
      </w:pPr>
      <w:r>
        <w:t>Common Acronyms/Abbreviations/Terms</w:t>
      </w:r>
    </w:p>
    <w:p w:rsidR="007132B8" w:rsidP="10C4CAFD" w:rsidRDefault="00D74BFF" w14:paraId="20914217" w14:textId="64D8653E">
      <w:pPr>
        <w:pStyle w:val="Normal"/>
        <w:ind w:left="36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>
        <w:br/>
      </w:r>
      <w:r w:rsidRPr="10C4CAFD" w:rsidR="007132B8">
        <w:rPr>
          <w:sz w:val="22"/>
          <w:szCs w:val="22"/>
        </w:rPr>
        <w:t>504</w:t>
      </w:r>
      <w:r w:rsidRPr="10C4CAFD" w:rsidR="00F300F3">
        <w:rPr>
          <w:sz w:val="22"/>
          <w:szCs w:val="22"/>
        </w:rPr>
        <w:t xml:space="preserve"> -</w:t>
      </w:r>
      <w:r w:rsidRPr="10C4CAFD" w:rsidR="7EFD6A09">
        <w:rPr>
          <w:sz w:val="22"/>
          <w:szCs w:val="22"/>
        </w:rPr>
        <w:t xml:space="preserve"> </w:t>
      </w:r>
      <w:r w:rsidRPr="10C4CAFD" w:rsidR="7EFD6A0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A 504 Plan is a plan developed to ensure that a child with a disability, identified under Section 504 of the Rehabilitation Act of 1973, attending an elementary or secondary educational institution receives accommodations that will provide access to the learning environment.</w:t>
      </w:r>
    </w:p>
    <w:p w:rsidR="007132B8" w:rsidP="10C4CAFD" w:rsidRDefault="007132B8" w14:paraId="009F14D1" w14:textId="3983CEA3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BDC1C6"/>
          <w:sz w:val="22"/>
          <w:szCs w:val="22"/>
          <w:lang w:val="en-US"/>
        </w:rPr>
      </w:pPr>
      <w:r w:rsidRPr="10C4CAFD" w:rsidR="007132B8">
        <w:rPr>
          <w:sz w:val="22"/>
          <w:szCs w:val="22"/>
        </w:rPr>
        <w:t>CogAT</w:t>
      </w:r>
      <w:r w:rsidRPr="10C4CAFD" w:rsidR="00F300F3">
        <w:rPr>
          <w:sz w:val="22"/>
          <w:szCs w:val="22"/>
        </w:rPr>
        <w:t xml:space="preserve"> -</w:t>
      </w:r>
      <w:r w:rsidRPr="10C4CAFD" w:rsidR="6A98D748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 xml:space="preserve"> </w:t>
      </w:r>
      <w:r w:rsidRPr="10C4CAFD" w:rsidR="6A98D74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Cognitive Abilities Test is a group-administered K–12 assessment published by Riverside Insights and intended to estimate students' learned reasoning and </w:t>
      </w:r>
      <w:proofErr w:type="gramStart"/>
      <w:r w:rsidRPr="10C4CAFD" w:rsidR="6A98D74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problem solving</w:t>
      </w:r>
      <w:proofErr w:type="gramEnd"/>
      <w:r w:rsidRPr="10C4CAFD" w:rsidR="6A98D74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abilities through a battery of verbal, quantitative, and nonverbal test items.</w:t>
      </w:r>
    </w:p>
    <w:p w:rsidR="007132B8" w:rsidP="10C4CAFD" w:rsidRDefault="007132B8" w14:paraId="73EC07FC" w14:textId="5462110A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0C4CAFD" w:rsidR="007132B8">
        <w:rPr>
          <w:sz w:val="22"/>
          <w:szCs w:val="22"/>
        </w:rPr>
        <w:t>ELL</w:t>
      </w:r>
      <w:r w:rsidRPr="10C4CAFD" w:rsidR="00F300F3">
        <w:rPr>
          <w:sz w:val="22"/>
          <w:szCs w:val="22"/>
        </w:rPr>
        <w:t xml:space="preserve"> -</w:t>
      </w:r>
      <w:r w:rsidRPr="10C4CAFD" w:rsidR="3B7A0285">
        <w:rPr>
          <w:sz w:val="22"/>
          <w:szCs w:val="22"/>
        </w:rPr>
        <w:t xml:space="preserve"> </w:t>
      </w:r>
      <w:r w:rsidRPr="10C4CAFD" w:rsidR="022998A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English language learner (ELL) refers to a student who is </w:t>
      </w:r>
      <w:r w:rsidRPr="10C4CAFD" w:rsidR="022998A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learning English as a second language</w:t>
      </w:r>
      <w:r w:rsidRPr="10C4CAFD" w:rsidR="022998A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007132B8" w:rsidP="10C4CAFD" w:rsidRDefault="007132B8" w14:paraId="6DA09610" w14:textId="6DCAD86D">
      <w:pPr>
        <w:ind w:left="360"/>
        <w:rPr>
          <w:color w:val="auto"/>
          <w:sz w:val="22"/>
          <w:szCs w:val="22"/>
        </w:rPr>
      </w:pPr>
      <w:r w:rsidRPr="10C4CAFD" w:rsidR="007132B8">
        <w:rPr>
          <w:color w:val="auto"/>
          <w:sz w:val="22"/>
          <w:szCs w:val="22"/>
        </w:rPr>
        <w:t>GT</w:t>
      </w:r>
      <w:r w:rsidRPr="10C4CAFD" w:rsidR="00F300F3">
        <w:rPr>
          <w:color w:val="auto"/>
          <w:sz w:val="22"/>
          <w:szCs w:val="22"/>
        </w:rPr>
        <w:t xml:space="preserve"> -</w:t>
      </w:r>
      <w:r w:rsidRPr="10C4CAFD" w:rsidR="382EB3A3">
        <w:rPr>
          <w:color w:val="auto"/>
          <w:sz w:val="22"/>
          <w:szCs w:val="22"/>
        </w:rPr>
        <w:t xml:space="preserve"> Gifted and Talented</w:t>
      </w:r>
    </w:p>
    <w:p w:rsidR="007132B8" w:rsidP="10C4CAFD" w:rsidRDefault="007132B8" w14:paraId="576A7BC1" w14:textId="57F65740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0C4CAFD" w:rsidR="007132B8">
        <w:rPr>
          <w:color w:val="auto"/>
          <w:sz w:val="22"/>
          <w:szCs w:val="22"/>
        </w:rPr>
        <w:t>SIGS</w:t>
      </w:r>
      <w:r w:rsidRPr="10C4CAFD" w:rsidR="00F300F3">
        <w:rPr>
          <w:color w:val="auto"/>
          <w:sz w:val="22"/>
          <w:szCs w:val="22"/>
        </w:rPr>
        <w:t xml:space="preserve"> -</w:t>
      </w:r>
      <w:r w:rsidRPr="10C4CAFD" w:rsidR="130EBE8A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 xml:space="preserve"> </w:t>
      </w:r>
      <w:r w:rsidRPr="10C4CAFD" w:rsidR="130EBE8A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</w:t>
      </w:r>
      <w:r w:rsidRPr="10C4CAFD" w:rsidR="130EBE8A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Scales for Identifying Gifted Students</w:t>
      </w:r>
      <w:r w:rsidRPr="10C4CAFD" w:rsidR="130EBE8A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(SIGS) is a norm-referenced rating scale designed to assist school districts in the identification of students as gifted. The SIGS assesses seven areas: general intellectual ability, language arts, mathematics, science, social studies, creativity, and leadership.</w:t>
      </w:r>
    </w:p>
    <w:p w:rsidR="007132B8" w:rsidP="10C4CAFD" w:rsidRDefault="007132B8" w14:paraId="688C39F7" w14:textId="1537062B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0C4CAFD" w:rsidR="007132B8">
        <w:rPr>
          <w:color w:val="auto"/>
          <w:sz w:val="22"/>
          <w:szCs w:val="22"/>
        </w:rPr>
        <w:t>SIS</w:t>
      </w:r>
      <w:r w:rsidRPr="10C4CAFD" w:rsidR="00F300F3">
        <w:rPr>
          <w:color w:val="auto"/>
          <w:sz w:val="22"/>
          <w:szCs w:val="22"/>
        </w:rPr>
        <w:t xml:space="preserve"> -</w:t>
      </w:r>
      <w:r w:rsidRPr="10C4CAFD" w:rsidR="3D6AEFB7">
        <w:rPr>
          <w:color w:val="auto"/>
          <w:sz w:val="22"/>
          <w:szCs w:val="22"/>
        </w:rPr>
        <w:t xml:space="preserve"> </w:t>
      </w:r>
      <w:r w:rsidRPr="10C4CAFD" w:rsidR="3D6AEFB7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>A</w:t>
      </w:r>
      <w:r w:rsidRPr="10C4CAFD" w:rsidR="3D6AEFB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0C4CAFD" w:rsidR="3D6AEFB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Student Information System</w:t>
      </w:r>
      <w:r w:rsidRPr="10C4CAFD" w:rsidR="3D6AEFB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(SIS) is the main tool to manage all school district student records and administration.</w:t>
      </w:r>
    </w:p>
    <w:p w:rsidR="007132B8" w:rsidP="10C4CAFD" w:rsidRDefault="007132B8" w14:paraId="525AA76B" w14:textId="063FA701">
      <w:pPr>
        <w:pStyle w:val="Normal"/>
        <w:ind w:left="36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9473B"/>
          <w:sz w:val="22"/>
          <w:szCs w:val="22"/>
          <w:lang w:val="en-US"/>
        </w:rPr>
      </w:pPr>
      <w:r w:rsidRPr="10C4CAFD" w:rsidR="007132B8">
        <w:rPr>
          <w:sz w:val="22"/>
          <w:szCs w:val="22"/>
        </w:rPr>
        <w:t>SLP</w:t>
      </w:r>
      <w:r w:rsidRPr="10C4CAFD" w:rsidR="00F300F3">
        <w:rPr>
          <w:sz w:val="22"/>
          <w:szCs w:val="22"/>
        </w:rPr>
        <w:t xml:space="preserve"> -</w:t>
      </w:r>
      <w:r w:rsidRPr="10C4CAFD" w:rsidR="487C06A7">
        <w:rPr>
          <w:sz w:val="22"/>
          <w:szCs w:val="22"/>
        </w:rPr>
        <w:t xml:space="preserve"> </w:t>
      </w:r>
      <w:r w:rsidRPr="10C4CAFD" w:rsidR="487C06A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Student Learning Plan (SLP) goal is to provide regular communication to parents about </w:t>
      </w:r>
      <w:proofErr w:type="gramStart"/>
      <w:r w:rsidRPr="10C4CAFD" w:rsidR="487C06A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students’</w:t>
      </w:r>
      <w:proofErr w:type="gramEnd"/>
      <w:r w:rsidRPr="10C4CAFD" w:rsidR="487C06A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continued academic progress.</w:t>
      </w:r>
    </w:p>
    <w:p w:rsidR="007132B8" w:rsidP="10C4CAFD" w:rsidRDefault="007132B8" w14:paraId="40D76AA7" w14:textId="1331593E">
      <w:pPr>
        <w:ind w:left="360"/>
        <w:rPr>
          <w:sz w:val="22"/>
          <w:szCs w:val="22"/>
        </w:rPr>
      </w:pPr>
      <w:r w:rsidRPr="10C4CAFD" w:rsidR="007132B8">
        <w:rPr>
          <w:sz w:val="22"/>
          <w:szCs w:val="22"/>
        </w:rPr>
        <w:t>SPED</w:t>
      </w:r>
      <w:r w:rsidRPr="10C4CAFD" w:rsidR="00F300F3">
        <w:rPr>
          <w:sz w:val="22"/>
          <w:szCs w:val="22"/>
        </w:rPr>
        <w:t xml:space="preserve"> -</w:t>
      </w:r>
      <w:r w:rsidRPr="10C4CAFD" w:rsidR="184F0F4A">
        <w:rPr>
          <w:sz w:val="22"/>
          <w:szCs w:val="22"/>
        </w:rPr>
        <w:t xml:space="preserve"> Special Education</w:t>
      </w:r>
    </w:p>
    <w:p w:rsidR="007132B8" w:rsidP="25A07868" w:rsidRDefault="007132B8" w14:paraId="05BEE7BB" w14:textId="77777777">
      <w:pPr>
        <w:ind w:left="360"/>
      </w:pPr>
    </w:p>
    <w:p w:rsidR="25A07868" w:rsidP="25A07868" w:rsidRDefault="25A07868" w14:paraId="382FD8C4" w14:textId="098B94A5">
      <w:pPr>
        <w:ind w:left="360"/>
      </w:pPr>
    </w:p>
    <w:p w:rsidR="00074349" w:rsidP="00065728" w:rsidRDefault="00074349" w14:paraId="0A40F76A" w14:textId="77777777">
      <w:pPr>
        <w:pStyle w:val="Heading2"/>
        <w:rPr>
          <w:b/>
          <w:bCs/>
        </w:rPr>
      </w:pPr>
    </w:p>
    <w:p w:rsidR="00074349" w:rsidP="00065728" w:rsidRDefault="00074349" w14:paraId="7D66385B" w14:textId="77777777">
      <w:pPr>
        <w:pStyle w:val="Heading2"/>
        <w:rPr>
          <w:b/>
          <w:bCs/>
        </w:rPr>
      </w:pPr>
    </w:p>
    <w:p w:rsidR="00074349" w:rsidP="00065728" w:rsidRDefault="00074349" w14:paraId="1BEF1255" w14:textId="77777777">
      <w:pPr>
        <w:pStyle w:val="Heading2"/>
        <w:rPr>
          <w:b/>
          <w:bCs/>
        </w:rPr>
      </w:pPr>
    </w:p>
    <w:p w:rsidR="00074349" w:rsidP="00065728" w:rsidRDefault="00074349" w14:paraId="18085A72" w14:textId="77777777">
      <w:pPr>
        <w:pStyle w:val="Heading2"/>
        <w:rPr>
          <w:b/>
          <w:bCs/>
        </w:rPr>
      </w:pPr>
    </w:p>
    <w:p w:rsidRPr="00074349" w:rsidR="00CC7491" w:rsidP="00D74BFF" w:rsidRDefault="00CA3756" w14:paraId="63F68525" w14:textId="0B6746AE">
      <w:pPr>
        <w:pStyle w:val="Heading1"/>
      </w:pPr>
      <w:r w:rsidRPr="00074349">
        <w:t>Range of Services</w:t>
      </w:r>
    </w:p>
    <w:p w:rsidR="00FA037E" w:rsidP="618166FD" w:rsidRDefault="00FA037E" w14:paraId="60C3C9AE" w14:textId="77777777">
      <w:pPr>
        <w:ind w:left="36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1500"/>
        <w:gridCol w:w="1500"/>
        <w:gridCol w:w="1500"/>
        <w:gridCol w:w="2605"/>
      </w:tblGrid>
      <w:tr w:rsidR="00DC16A7" w:rsidTr="00017242" w14:paraId="535432C1" w14:textId="77777777">
        <w:tc>
          <w:tcPr>
            <w:tcW w:w="3325" w:type="dxa"/>
            <w:vAlign w:val="center"/>
          </w:tcPr>
          <w:p w:rsidR="00FA037E" w:rsidP="002349A7" w:rsidRDefault="00DC16A7" w14:paraId="73539C18" w14:textId="533B1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1500" w:type="dxa"/>
            <w:vAlign w:val="center"/>
          </w:tcPr>
          <w:p w:rsidR="00FA037E" w:rsidP="002349A7" w:rsidRDefault="00DC16A7" w14:paraId="69982DC4" w14:textId="6FC10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School</w:t>
            </w:r>
          </w:p>
        </w:tc>
        <w:tc>
          <w:tcPr>
            <w:tcW w:w="1500" w:type="dxa"/>
            <w:vAlign w:val="center"/>
          </w:tcPr>
          <w:p w:rsidR="00FA037E" w:rsidP="002349A7" w:rsidRDefault="00DC16A7" w14:paraId="0E20AB85" w14:textId="38B8F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Middle School</w:t>
            </w:r>
          </w:p>
        </w:tc>
        <w:tc>
          <w:tcPr>
            <w:tcW w:w="1500" w:type="dxa"/>
            <w:vAlign w:val="center"/>
          </w:tcPr>
          <w:p w:rsidR="00FA037E" w:rsidP="002349A7" w:rsidRDefault="00DC16A7" w14:paraId="1660D5B3" w14:textId="5E817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 School</w:t>
            </w:r>
          </w:p>
        </w:tc>
        <w:tc>
          <w:tcPr>
            <w:tcW w:w="2605" w:type="dxa"/>
            <w:vAlign w:val="center"/>
          </w:tcPr>
          <w:p w:rsidR="00FA037E" w:rsidP="002349A7" w:rsidRDefault="00DC16A7" w14:paraId="1BF2F957" w14:textId="1A2CD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Delivery</w:t>
            </w:r>
          </w:p>
        </w:tc>
      </w:tr>
      <w:tr w:rsidR="00C2549E" w:rsidTr="00017242" w14:paraId="4C60BDB0" w14:textId="77777777">
        <w:tc>
          <w:tcPr>
            <w:tcW w:w="3325" w:type="dxa"/>
            <w:vAlign w:val="center"/>
          </w:tcPr>
          <w:p w:rsidRPr="00CF5CCA" w:rsidR="00C2549E" w:rsidP="002349A7" w:rsidRDefault="00C2549E" w14:paraId="602C0023" w14:textId="73FEA86C">
            <w:pPr>
              <w:jc w:val="center"/>
            </w:pPr>
            <w:r w:rsidRPr="00CF5CCA">
              <w:t>Differentiation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30E1962" w14:textId="30A07E73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EF06FD6" w14:textId="181FC4B1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08FF372B" w14:textId="15C975A6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805ECD" w14:paraId="41F4189B" w14:textId="6C222DA4">
            <w:pPr>
              <w:jc w:val="center"/>
            </w:pPr>
            <w:r>
              <w:t>Integrated</w:t>
            </w:r>
          </w:p>
        </w:tc>
      </w:tr>
      <w:tr w:rsidR="00C2549E" w:rsidTr="00017242" w14:paraId="543F1126" w14:textId="77777777">
        <w:tc>
          <w:tcPr>
            <w:tcW w:w="3325" w:type="dxa"/>
            <w:vAlign w:val="center"/>
          </w:tcPr>
          <w:p w:rsidRPr="00CF5CCA" w:rsidR="00C2549E" w:rsidP="002349A7" w:rsidRDefault="00C2549E" w14:paraId="3659D870" w14:textId="3738B127">
            <w:pPr>
              <w:jc w:val="center"/>
            </w:pPr>
            <w:r w:rsidRPr="00CF5CCA">
              <w:t>Cluster Grouping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2FD10FD0" w14:textId="10E528BA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02587136" w14:textId="425810EE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5FBE582" w14:textId="478E5E7D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03632D" w14:paraId="7BA06B3E" w14:textId="73659101">
            <w:pPr>
              <w:jc w:val="center"/>
            </w:pPr>
            <w:r>
              <w:t>Pull-out</w:t>
            </w:r>
          </w:p>
        </w:tc>
      </w:tr>
      <w:tr w:rsidR="00C2549E" w:rsidTr="00017242" w14:paraId="33574BA8" w14:textId="77777777">
        <w:tc>
          <w:tcPr>
            <w:tcW w:w="3325" w:type="dxa"/>
            <w:vAlign w:val="center"/>
          </w:tcPr>
          <w:p w:rsidRPr="00CF5CCA" w:rsidR="00C2549E" w:rsidP="002349A7" w:rsidRDefault="00C2549E" w14:paraId="1281C0BD" w14:textId="542EB4F5">
            <w:pPr>
              <w:jc w:val="center"/>
            </w:pPr>
            <w:r>
              <w:t>Acceleration of content area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6CBD5A6" w14:textId="04F98FC0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24D0039E" w14:textId="750C77B0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5B2794B8" w14:textId="7A588AF4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417234" w14:paraId="18814C42" w14:textId="5CB31816">
            <w:pPr>
              <w:jc w:val="center"/>
            </w:pPr>
            <w:r>
              <w:t>Individual</w:t>
            </w:r>
            <w:r w:rsidR="002B5638">
              <w:t>ized</w:t>
            </w:r>
            <w:r>
              <w:t xml:space="preserve"> Service</w:t>
            </w:r>
          </w:p>
        </w:tc>
      </w:tr>
      <w:tr w:rsidR="00C2549E" w:rsidTr="00017242" w14:paraId="7F9D8033" w14:textId="77777777">
        <w:tc>
          <w:tcPr>
            <w:tcW w:w="3325" w:type="dxa"/>
            <w:vAlign w:val="center"/>
          </w:tcPr>
          <w:p w:rsidRPr="00CF5CCA" w:rsidR="00C2549E" w:rsidP="002349A7" w:rsidRDefault="00C2549E" w14:paraId="36FE310B" w14:textId="58EC7CD9">
            <w:pPr>
              <w:jc w:val="center"/>
            </w:pPr>
            <w:r>
              <w:t>Project-Based/</w:t>
            </w:r>
            <w:r w:rsidR="008B5025">
              <w:br/>
            </w:r>
            <w:r>
              <w:t>Interest-Based Learning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50AC31A3" w14:textId="03026E0A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78F90E5B" w14:textId="0F442F7B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05A8B897" w14:textId="45DE3DDA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BC3E63" w14:paraId="34BE3254" w14:textId="72C7D88F">
            <w:pPr>
              <w:jc w:val="center"/>
            </w:pPr>
            <w:r>
              <w:t>Pull-Out</w:t>
            </w:r>
          </w:p>
        </w:tc>
      </w:tr>
      <w:tr w:rsidR="00C2549E" w:rsidTr="00017242" w14:paraId="2041CC78" w14:textId="77777777">
        <w:tc>
          <w:tcPr>
            <w:tcW w:w="3325" w:type="dxa"/>
            <w:vAlign w:val="center"/>
          </w:tcPr>
          <w:p w:rsidRPr="00CF5CCA" w:rsidR="00C2549E" w:rsidP="002349A7" w:rsidRDefault="00C2549E" w14:paraId="584C33DD" w14:textId="32CFE20D">
            <w:pPr>
              <w:jc w:val="center"/>
            </w:pPr>
            <w:r>
              <w:t>Online Supplemental Resources</w:t>
            </w:r>
          </w:p>
        </w:tc>
        <w:tc>
          <w:tcPr>
            <w:tcW w:w="1500" w:type="dxa"/>
            <w:vAlign w:val="center"/>
          </w:tcPr>
          <w:p w:rsidRPr="00C2549E" w:rsidR="00C2549E" w:rsidP="00C2549E" w:rsidRDefault="00C2549E" w14:paraId="7E6E918E" w14:textId="0BED8E73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72D2E07B" w14:textId="38B2D0E0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EFABE1B" w14:textId="3F03F200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91370C" w14:paraId="145BC92F" w14:textId="381FE668">
            <w:pPr>
              <w:jc w:val="center"/>
            </w:pPr>
            <w:r>
              <w:t>Integrated</w:t>
            </w:r>
          </w:p>
        </w:tc>
      </w:tr>
      <w:tr w:rsidR="00C2549E" w:rsidTr="00017242" w14:paraId="63F2DC36" w14:textId="77777777">
        <w:tc>
          <w:tcPr>
            <w:tcW w:w="3325" w:type="dxa"/>
            <w:vAlign w:val="center"/>
          </w:tcPr>
          <w:p w:rsidR="00C2549E" w:rsidP="002349A7" w:rsidRDefault="00C2549E" w14:paraId="723CBCDC" w14:textId="4D6B4B11">
            <w:pPr>
              <w:jc w:val="center"/>
            </w:pPr>
            <w:r>
              <w:t>Online Classes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F264806" w14:textId="77777777">
            <w:pPr>
              <w:jc w:val="center"/>
            </w:pP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1AA5CAA6" w14:textId="77777777">
            <w:pPr>
              <w:jc w:val="center"/>
            </w:pP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655C0C2F" w14:textId="45A08581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2B5638" w14:paraId="174C44AA" w14:textId="73082CD2">
            <w:pPr>
              <w:jc w:val="center"/>
            </w:pPr>
            <w:r>
              <w:t>Individualized Service</w:t>
            </w:r>
          </w:p>
        </w:tc>
      </w:tr>
      <w:tr w:rsidR="00C2549E" w:rsidTr="00017242" w14:paraId="638B7A0E" w14:textId="77777777">
        <w:tc>
          <w:tcPr>
            <w:tcW w:w="3325" w:type="dxa"/>
            <w:vAlign w:val="center"/>
          </w:tcPr>
          <w:p w:rsidR="00C2549E" w:rsidP="002349A7" w:rsidRDefault="00C2549E" w14:paraId="571ACEBC" w14:textId="7A49CCAB">
            <w:pPr>
              <w:jc w:val="center"/>
            </w:pPr>
            <w:r>
              <w:t>AP Courses</w:t>
            </w: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3A79D3D2" w14:textId="77777777">
            <w:pPr>
              <w:jc w:val="center"/>
            </w:pP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6EBFEABD" w14:textId="77777777">
            <w:pPr>
              <w:jc w:val="center"/>
            </w:pPr>
          </w:p>
        </w:tc>
        <w:tc>
          <w:tcPr>
            <w:tcW w:w="1500" w:type="dxa"/>
            <w:vAlign w:val="center"/>
          </w:tcPr>
          <w:p w:rsidRPr="00CF5CCA" w:rsidR="00C2549E" w:rsidP="00C2549E" w:rsidRDefault="00C2549E" w14:paraId="539D517D" w14:textId="27C00D37">
            <w:pPr>
              <w:jc w:val="center"/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605" w:type="dxa"/>
            <w:vAlign w:val="center"/>
          </w:tcPr>
          <w:p w:rsidRPr="00CF5CCA" w:rsidR="00C2549E" w:rsidP="00C2549E" w:rsidRDefault="002B5638" w14:paraId="554C19ED" w14:textId="1E2F2E74">
            <w:pPr>
              <w:jc w:val="center"/>
            </w:pPr>
            <w:r>
              <w:t>Integrated</w:t>
            </w:r>
          </w:p>
        </w:tc>
      </w:tr>
    </w:tbl>
    <w:p w:rsidR="00074349" w:rsidP="00DD503B" w:rsidRDefault="00074349" w14:paraId="6EB34FEF" w14:textId="77777777">
      <w:pPr>
        <w:pStyle w:val="Heading2"/>
        <w:rPr>
          <w:b/>
          <w:bCs/>
          <w:szCs w:val="20"/>
        </w:rPr>
      </w:pPr>
    </w:p>
    <w:p w:rsidR="001E0361" w:rsidP="001E0361" w:rsidRDefault="001E0361" w14:paraId="30D3C7B0" w14:textId="77777777"/>
    <w:p w:rsidR="001E0361" w:rsidP="001E0361" w:rsidRDefault="001E0361" w14:paraId="72972908" w14:textId="77777777"/>
    <w:p w:rsidR="001E0361" w:rsidP="001E0361" w:rsidRDefault="001E0361" w14:paraId="34B6F0CC" w14:textId="77777777"/>
    <w:p w:rsidR="001E0361" w:rsidP="001E0361" w:rsidRDefault="001E0361" w14:paraId="6E46EF79" w14:textId="77777777"/>
    <w:p w:rsidR="001E0361" w:rsidP="001E0361" w:rsidRDefault="001E0361" w14:paraId="58202866" w14:textId="77777777"/>
    <w:p w:rsidR="001E0361" w:rsidP="001E0361" w:rsidRDefault="001E0361" w14:paraId="696E7706" w14:textId="77777777"/>
    <w:p w:rsidRPr="001E0361" w:rsidR="001E0361" w:rsidP="10C4CAFD" w:rsidRDefault="001E0361" w14:paraId="204BF266" w14:noSpellErr="1" w14:textId="67960736">
      <w:pPr>
        <w:pStyle w:val="Normal"/>
      </w:pPr>
    </w:p>
    <w:p w:rsidR="10C4CAFD" w:rsidP="10C4CAFD" w:rsidRDefault="10C4CAFD" w14:paraId="0BAC13F2" w14:textId="665AD234">
      <w:pPr>
        <w:pStyle w:val="Normal"/>
      </w:pPr>
    </w:p>
    <w:p w:rsidRPr="00B54563" w:rsidR="00194267" w:rsidP="00D74BFF" w:rsidRDefault="00194267" w14:paraId="3389A669" w14:textId="12B96DBB">
      <w:pPr>
        <w:pStyle w:val="Heading1"/>
      </w:pPr>
      <w:r w:rsidRPr="00B54563">
        <w:t>Definition of Services</w:t>
      </w:r>
    </w:p>
    <w:p w:rsidR="00194267" w:rsidP="618166FD" w:rsidRDefault="00194267" w14:paraId="23066FB6" w14:textId="77777777">
      <w:pPr>
        <w:ind w:left="360"/>
      </w:pPr>
    </w:p>
    <w:p w:rsidR="00CD0D5F" w:rsidP="00CD0D5F" w:rsidRDefault="00CD0D5F" w14:paraId="28ECA8C8" w14:textId="5FE8F3C3">
      <w:pPr>
        <w:ind w:left="360"/>
      </w:pPr>
      <w:r w:rsidR="00CD0D5F">
        <w:rPr/>
        <w:t xml:space="preserve">Acceleration of content area – </w:t>
      </w:r>
      <w:r w:rsidR="208F0CF5">
        <w:rPr/>
        <w:t xml:space="preserve">The student is advanced to and instructed at the next grade </w:t>
      </w:r>
      <w:proofErr w:type="gramStart"/>
      <w:r w:rsidR="208F0CF5">
        <w:rPr/>
        <w:t>level</w:t>
      </w:r>
      <w:proofErr w:type="gramEnd"/>
      <w:r w:rsidR="208F0CF5">
        <w:rPr/>
        <w:t xml:space="preserve">. </w:t>
      </w:r>
      <w:r w:rsidR="086BE053">
        <w:rPr/>
        <w:t>Instruction</w:t>
      </w:r>
      <w:r w:rsidR="208F0CF5">
        <w:rPr/>
        <w:t xml:space="preserve"> occurs as usual in the grade-advanced classroom. Differentiation is provided as appropriate. </w:t>
      </w:r>
      <w:r w:rsidR="29D064C1">
        <w:rPr/>
        <w:t xml:space="preserve">Grade acceleration facilitates consistency is the presentation of advanced content and minimizes additional teacher planning. </w:t>
      </w:r>
    </w:p>
    <w:p w:rsidR="00CD0D5F" w:rsidP="618166FD" w:rsidRDefault="00CD0D5F" w14:paraId="629010E2" w14:textId="77777777">
      <w:pPr>
        <w:ind w:left="360"/>
      </w:pPr>
    </w:p>
    <w:p w:rsidR="00CD0D5F" w:rsidP="00CD0D5F" w:rsidRDefault="00CD0D5F" w14:paraId="0858FD0E" w14:textId="20E93163">
      <w:pPr>
        <w:ind w:left="360"/>
      </w:pPr>
      <w:r w:rsidR="00CD0D5F">
        <w:rPr/>
        <w:t>A</w:t>
      </w:r>
      <w:r w:rsidR="430D267C">
        <w:rPr/>
        <w:t xml:space="preserve">dvanced </w:t>
      </w:r>
      <w:r w:rsidR="00CD0D5F">
        <w:rPr/>
        <w:t>P</w:t>
      </w:r>
      <w:r w:rsidR="2BF0A464">
        <w:rPr/>
        <w:t>lacement</w:t>
      </w:r>
      <w:r w:rsidR="00CD0D5F">
        <w:rPr/>
        <w:t xml:space="preserve"> Courses – </w:t>
      </w:r>
      <w:r w:rsidR="1BC8720F">
        <w:rPr/>
        <w:t>The student is enrolled in one or more Advanced Placement and honors courses as offered. Instruction is guided by the course outlines and is differentiated in content, process, and pr</w:t>
      </w:r>
      <w:r w:rsidR="6C98B628">
        <w:rPr/>
        <w:t xml:space="preserve">oduct to meet the needs of advanced learners. </w:t>
      </w:r>
    </w:p>
    <w:p w:rsidR="00CD0D5F" w:rsidP="618166FD" w:rsidRDefault="00CD0D5F" w14:paraId="50B47D8F" w14:textId="77777777">
      <w:pPr>
        <w:ind w:left="360"/>
      </w:pPr>
    </w:p>
    <w:p w:rsidR="00CD0D5F" w:rsidP="00CD0D5F" w:rsidRDefault="00CD0D5F" w14:paraId="1019FFEF" w14:textId="07BF1B2F">
      <w:pPr>
        <w:ind w:left="360"/>
      </w:pPr>
      <w:r w:rsidR="00CD0D5F">
        <w:rPr/>
        <w:t>Cluster Grouping</w:t>
      </w:r>
      <w:r w:rsidR="00CD0D5F">
        <w:rPr/>
        <w:t xml:space="preserve"> – </w:t>
      </w:r>
      <w:r w:rsidR="78BC242C">
        <w:rPr/>
        <w:t xml:space="preserve">The student is placed in a regular classroom with one or more other students identified for gifted education services. Along with the other students, the student </w:t>
      </w:r>
      <w:r w:rsidR="7E36F022">
        <w:rPr/>
        <w:t>receives</w:t>
      </w:r>
      <w:r w:rsidR="78BC242C">
        <w:rPr/>
        <w:t xml:space="preserve"> additional challenges within the regular class</w:t>
      </w:r>
      <w:r w:rsidR="43AA0404">
        <w:rPr/>
        <w:t xml:space="preserve">room. Content, process, and product are </w:t>
      </w:r>
      <w:r w:rsidR="6FDC9E5A">
        <w:rPr/>
        <w:t>expanded</w:t>
      </w:r>
      <w:r w:rsidR="43AA0404">
        <w:rPr/>
        <w:t xml:space="preserve"> in alignment with the Alaska and National standards being taught in the classroom. </w:t>
      </w:r>
      <w:r w:rsidR="3CD7BB1C">
        <w:rPr/>
        <w:t xml:space="preserve">Clustering students facilitates teacher planning for differentiation and provides academic peers for the student. Clustering also </w:t>
      </w:r>
      <w:r w:rsidR="531F2D4F">
        <w:rPr/>
        <w:t xml:space="preserve">makes scheduling any out-of-class activities for identified students easier. </w:t>
      </w:r>
    </w:p>
    <w:p w:rsidR="00CD0D5F" w:rsidP="10C4CAFD" w:rsidRDefault="00CD0D5F" w14:paraId="44F7ED94" w14:textId="77777777" w14:noSpellErr="1">
      <w:pPr>
        <w:ind w:left="360"/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</w:pPr>
    </w:p>
    <w:p w:rsidR="002B5638" w:rsidP="10C4CAFD" w:rsidRDefault="002B5638" w14:paraId="64161C22" w14:textId="59CD5E65">
      <w:pPr>
        <w:pStyle w:val="Normal"/>
        <w:ind w:left="360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0C4CAFD" w:rsidR="002B5638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>Differentiation</w:t>
      </w:r>
      <w:r w:rsidRPr="10C4CAFD" w:rsidR="002B5638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 xml:space="preserve"> – </w:t>
      </w:r>
      <w:r w:rsidRPr="10C4CAFD" w:rsidR="38C9FD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Differentiation means </w:t>
      </w:r>
      <w:r w:rsidRPr="10C4CAFD" w:rsidR="38C9FD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tailoring instruction to meet individual needs</w:t>
      </w:r>
      <w:r w:rsidRPr="10C4CAFD" w:rsidR="38C9FD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0C4CAFD" w:rsidR="38C9FD3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Whether teachers differentiate content, process, products, or the learning environment, the use of ongoing assessment and flexible grouping makes this a successful approach to instruction.</w:t>
      </w:r>
    </w:p>
    <w:p w:rsidR="002B5638" w:rsidP="618166FD" w:rsidRDefault="002B5638" w14:paraId="4E867DC9" w14:textId="77777777">
      <w:pPr>
        <w:ind w:left="360"/>
      </w:pPr>
    </w:p>
    <w:p w:rsidR="002B5638" w:rsidP="10C4CAFD" w:rsidRDefault="002B5638" w14:paraId="0023C0B5" w14:textId="0F1E12F1">
      <w:pPr>
        <w:ind w:left="360"/>
      </w:pPr>
      <w:r w:rsidR="002B5638">
        <w:rPr/>
        <w:t xml:space="preserve">Project-Based/Interest-Based Learning – </w:t>
      </w:r>
      <w:r w:rsidR="6AAFEEB5">
        <w:rPr/>
        <w:t>The student participates in projects focused on interdisciplinary curriculum in support of content standards or in instruction targeted to a specific academic area and al</w:t>
      </w:r>
      <w:r w:rsidR="794786AC">
        <w:rPr/>
        <w:t xml:space="preserve">igned with Alaska and National content standards. At times, this learning may take </w:t>
      </w:r>
      <w:r w:rsidR="59778A99">
        <w:rPr/>
        <w:t>place</w:t>
      </w:r>
      <w:r w:rsidR="794786AC">
        <w:rPr/>
        <w:t xml:space="preserve"> outside of the regular classroom. This </w:t>
      </w:r>
      <w:r w:rsidR="6DC89D3A">
        <w:rPr/>
        <w:t>arrangement</w:t>
      </w:r>
      <w:r w:rsidR="794786AC">
        <w:rPr/>
        <w:t xml:space="preserve"> provides students with extended rigorous experience</w:t>
      </w:r>
      <w:r w:rsidR="4E9E8C83">
        <w:rPr/>
        <w:t xml:space="preserve">s with academic peers and does not replace differentiated instruction in the general classroom. </w:t>
      </w:r>
    </w:p>
    <w:p w:rsidR="002B5638" w:rsidP="618166FD" w:rsidRDefault="002B5638" w14:paraId="07B861AE" w14:textId="77777777">
      <w:pPr>
        <w:ind w:left="360"/>
      </w:pPr>
    </w:p>
    <w:p w:rsidR="002B5638" w:rsidP="10C4CAFD" w:rsidRDefault="002B5638" w14:paraId="4A412EBE" w14:textId="22BBFF09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BDC1C6"/>
          <w:sz w:val="24"/>
          <w:szCs w:val="24"/>
          <w:lang w:val="en-US"/>
        </w:rPr>
      </w:pPr>
      <w:r w:rsidR="002B5638">
        <w:rPr/>
        <w:t>Online Supplemental Resource</w:t>
      </w:r>
      <w:r w:rsidRPr="10C4CAFD" w:rsidR="002B5638"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  <w:t xml:space="preserve">s – </w:t>
      </w:r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Supplemental resources refer to </w:t>
      </w:r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any nonrequired instructional materials included in an online course</w:t>
      </w:r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Simply put, </w:t>
      </w:r>
      <w:proofErr w:type="gramStart"/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they're</w:t>
      </w:r>
      <w:proofErr w:type="gramEnd"/>
      <w:r w:rsidRPr="10C4CAFD" w:rsidR="311D2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materials students can engage in, not materials they have to engage in.</w:t>
      </w:r>
    </w:p>
    <w:p w:rsidR="002B5638" w:rsidP="618166FD" w:rsidRDefault="002B5638" w14:paraId="5D7AE376" w14:textId="77777777">
      <w:pPr>
        <w:ind w:left="360"/>
      </w:pPr>
    </w:p>
    <w:p w:rsidR="002B5638" w:rsidP="10C4CAFD" w:rsidRDefault="002B5638" w14:paraId="2BA7F352" w14:textId="784BDB00">
      <w:pPr>
        <w:pStyle w:val="Normal"/>
        <w:ind w:left="360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="002B5638">
        <w:rPr/>
        <w:t xml:space="preserve">Online Classes – </w:t>
      </w:r>
      <w:r w:rsidRPr="10C4CAFD" w:rsidR="7B9C44E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Online classes are typically a </w:t>
      </w:r>
      <w:r w:rsidRPr="10C4CAFD" w:rsidR="7B9C44E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mix of video recordings or live lectures supplemented with readings and assessments</w:t>
      </w:r>
      <w:r w:rsidRPr="10C4CAFD" w:rsidR="7B9C44E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0C4CAFD" w:rsidR="7B9C44E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that students can complete on their own time.</w:t>
      </w:r>
    </w:p>
    <w:p w:rsidR="002B5638" w:rsidP="10C4CAFD" w:rsidRDefault="002B5638" w14:paraId="1CDC8924" w14:textId="77777777" w14:noSpellErr="1">
      <w:pPr>
        <w:ind w:left="360"/>
        <w:rPr>
          <w:rFonts w:ascii="Cambria" w:hAnsi="Cambria" w:eastAsia="Cambria" w:cs="Cambria" w:asciiTheme="majorAscii" w:hAnsiTheme="majorAscii" w:eastAsiaTheme="majorAscii" w:cstheme="majorAscii"/>
          <w:color w:val="auto"/>
          <w:sz w:val="22"/>
          <w:szCs w:val="22"/>
        </w:rPr>
      </w:pPr>
    </w:p>
    <w:p w:rsidR="002B5638" w:rsidP="618166FD" w:rsidRDefault="002B5638" w14:paraId="37E52E1D" w14:textId="77777777">
      <w:pPr>
        <w:ind w:left="360"/>
      </w:pPr>
    </w:p>
    <w:p w:rsidRPr="00074349" w:rsidR="00194267" w:rsidP="00D74BFF" w:rsidRDefault="00194267" w14:paraId="11A64293" w14:textId="1B4FCB4E">
      <w:pPr>
        <w:pStyle w:val="Heading1"/>
      </w:pPr>
      <w:r w:rsidRPr="00074349">
        <w:t>Definition of Delivery Methods</w:t>
      </w:r>
    </w:p>
    <w:p w:rsidR="00194267" w:rsidP="00194267" w:rsidRDefault="00194267" w14:paraId="61285844" w14:textId="77777777">
      <w:pPr>
        <w:ind w:left="360"/>
        <w:rPr>
          <w:b/>
          <w:bCs/>
          <w:sz w:val="32"/>
          <w:szCs w:val="32"/>
        </w:rPr>
      </w:pPr>
    </w:p>
    <w:p w:rsidR="00194267" w:rsidP="00194267" w:rsidRDefault="00194267" w14:paraId="66584D6B" w14:textId="4762F24B">
      <w:pPr>
        <w:ind w:left="360"/>
      </w:pPr>
      <w:r w:rsidR="00194267">
        <w:rPr/>
        <w:t xml:space="preserve">Individualized Services – </w:t>
      </w:r>
      <w:r w:rsidR="7F484732">
        <w:rPr/>
        <w:t xml:space="preserve">Individualized services offer changes in the academic program and support specifically designed to meet the needs of an individual student. </w:t>
      </w:r>
    </w:p>
    <w:p w:rsidR="00194267" w:rsidP="10C4CAFD" w:rsidRDefault="00194267" w14:paraId="35865474" w14:textId="097B2E90">
      <w:pPr>
        <w:pStyle w:val="Normal"/>
        <w:ind w:left="360"/>
      </w:pPr>
      <w:r w:rsidR="75A7490F">
        <w:rPr/>
        <w:t>Options for identified students may include:</w:t>
      </w:r>
    </w:p>
    <w:p w:rsidR="00194267" w:rsidP="10C4CAFD" w:rsidRDefault="00194267" w14:paraId="48F8285D" w14:textId="553DA631">
      <w:pPr>
        <w:pStyle w:val="Normal"/>
        <w:ind w:left="360"/>
      </w:pPr>
      <w:r w:rsidR="75A7490F">
        <w:rPr/>
        <w:t>* Mentorships</w:t>
      </w:r>
      <w:r>
        <w:tab/>
      </w:r>
      <w:r>
        <w:tab/>
      </w:r>
      <w:r>
        <w:tab/>
      </w:r>
      <w:r>
        <w:tab/>
      </w:r>
      <w:r w:rsidR="75A7490F">
        <w:rPr/>
        <w:t>*Interest groups and clubs</w:t>
      </w:r>
    </w:p>
    <w:p w:rsidR="00194267" w:rsidP="10C4CAFD" w:rsidRDefault="00194267" w14:paraId="658AAFB3" w14:textId="7B1B3C12">
      <w:pPr>
        <w:pStyle w:val="Normal"/>
        <w:ind w:left="360"/>
      </w:pPr>
      <w:r w:rsidR="75A7490F">
        <w:rPr/>
        <w:t>* Independent study</w:t>
      </w:r>
      <w:r>
        <w:tab/>
      </w:r>
      <w:r>
        <w:tab/>
      </w:r>
      <w:r>
        <w:tab/>
      </w:r>
      <w:r w:rsidR="75A7490F">
        <w:rPr/>
        <w:t>*Leadership activities</w:t>
      </w:r>
    </w:p>
    <w:p w:rsidR="00194267" w:rsidP="10C4CAFD" w:rsidRDefault="00194267" w14:paraId="112B8C9A" w14:textId="78C88D2F">
      <w:pPr>
        <w:pStyle w:val="Normal"/>
        <w:ind w:left="360"/>
      </w:pPr>
      <w:r w:rsidR="75A7490F">
        <w:rPr/>
        <w:t>*Individual guidance and counseling</w:t>
      </w:r>
      <w:r>
        <w:tab/>
      </w:r>
      <w:r w:rsidR="75A7490F">
        <w:rPr/>
        <w:t>*Special events and opportunities</w:t>
      </w:r>
    </w:p>
    <w:p w:rsidR="00194267" w:rsidP="10C4CAFD" w:rsidRDefault="00194267" w14:paraId="4A729D91" w14:textId="6BA7D4A1">
      <w:pPr>
        <w:pStyle w:val="Normal"/>
        <w:ind w:left="360"/>
      </w:pPr>
      <w:r w:rsidR="75A7490F">
        <w:rPr/>
        <w:t>*Individualized academic challenges</w:t>
      </w:r>
      <w:r>
        <w:tab/>
      </w:r>
      <w:r w:rsidR="75A7490F">
        <w:rPr/>
        <w:t>*Study groups</w:t>
      </w:r>
    </w:p>
    <w:p w:rsidR="00194267" w:rsidP="10C4CAFD" w:rsidRDefault="00194267" w14:paraId="428979AD" w14:textId="4B390923">
      <w:pPr>
        <w:pStyle w:val="Normal"/>
        <w:ind w:left="360"/>
      </w:pPr>
      <w:r w:rsidR="75A7490F">
        <w:rPr/>
        <w:t>*Academic contests/competitions</w:t>
      </w:r>
      <w:r>
        <w:tab/>
      </w:r>
      <w:r>
        <w:tab/>
      </w:r>
      <w:r w:rsidR="75A7490F">
        <w:rPr/>
        <w:t>*E-learning</w:t>
      </w:r>
    </w:p>
    <w:p w:rsidR="00194267" w:rsidP="10C4CAFD" w:rsidRDefault="00194267" w14:paraId="03204047" w14:textId="0ACF7BB1">
      <w:pPr>
        <w:pStyle w:val="Normal"/>
        <w:ind w:left="360"/>
      </w:pPr>
      <w:r w:rsidR="75A7490F">
        <w:rPr/>
        <w:t>*Seminars</w:t>
      </w:r>
      <w:r>
        <w:tab/>
      </w:r>
      <w:r>
        <w:tab/>
      </w:r>
      <w:r>
        <w:tab/>
      </w:r>
      <w:r>
        <w:tab/>
      </w:r>
      <w:r>
        <w:tab/>
      </w:r>
      <w:r w:rsidR="75A7490F">
        <w:rPr/>
        <w:t>*Dual enrollment</w:t>
      </w:r>
    </w:p>
    <w:p w:rsidR="00194267" w:rsidP="10C4CAFD" w:rsidRDefault="00194267" w14:paraId="49011133" w14:textId="5CFE5BE3">
      <w:pPr>
        <w:pStyle w:val="Normal"/>
        <w:ind w:left="360"/>
      </w:pPr>
      <w:r w:rsidR="75A7490F">
        <w:rPr/>
        <w:t>*Correspondence courses</w:t>
      </w:r>
    </w:p>
    <w:p w:rsidR="00194267" w:rsidP="10C4CAFD" w:rsidRDefault="00194267" w14:paraId="21F6D236" w14:textId="5E5F388A">
      <w:pPr>
        <w:pStyle w:val="Normal"/>
        <w:ind w:left="360"/>
      </w:pPr>
    </w:p>
    <w:p w:rsidR="00194267" w:rsidP="00194267" w:rsidRDefault="00194267" w14:paraId="1C80E80B" w14:textId="20C2BA7D">
      <w:pPr>
        <w:ind w:left="360"/>
      </w:pPr>
      <w:r w:rsidR="00194267">
        <w:rPr/>
        <w:t xml:space="preserve">Integrated – </w:t>
      </w:r>
      <w:r w:rsidR="270D17B0">
        <w:rPr/>
        <w:t>Appropriate curricula for gifted learners have three equally important and integra</w:t>
      </w:r>
      <w:r w:rsidR="7A168FA2">
        <w:rPr/>
        <w:t>ted dimensions (Van Tassel-Baska, eta, 1988):</w:t>
      </w:r>
    </w:p>
    <w:p w:rsidR="7A168FA2" w:rsidP="10C4CAFD" w:rsidRDefault="7A168FA2" w14:paraId="0EE0A75B" w14:textId="21556AFC">
      <w:pPr>
        <w:pStyle w:val="ListParagraph"/>
        <w:numPr>
          <w:ilvl w:val="0"/>
          <w:numId w:val="10"/>
        </w:numPr>
        <w:rPr>
          <w:rFonts w:ascii="Symbol" w:hAnsi="Symbol" w:eastAsia="Symbol" w:cs="Symbol" w:asciiTheme="majorAscii" w:hAnsiTheme="majorAscii" w:eastAsiaTheme="majorAscii" w:cstheme="majorAscii"/>
          <w:sz w:val="22"/>
          <w:szCs w:val="22"/>
        </w:rPr>
      </w:pPr>
      <w:r w:rsidR="7A168FA2">
        <w:rPr/>
        <w:t xml:space="preserve">An </w:t>
      </w:r>
      <w:r w:rsidRPr="10C4CAFD" w:rsidR="7A168FA2">
        <w:rPr>
          <w:b w:val="1"/>
          <w:bCs w:val="1"/>
        </w:rPr>
        <w:t>advanced content-based mastery</w:t>
      </w:r>
      <w:r w:rsidR="7A168FA2">
        <w:rPr/>
        <w:t xml:space="preserve"> dimensions allows gifted learners to move more rapidly</w:t>
      </w:r>
      <w:r w:rsidR="6C189345">
        <w:rPr/>
        <w:t xml:space="preserve"> through the curriculum. This dimension suggests that advanced curriculum should be made </w:t>
      </w:r>
      <w:r w:rsidR="77605A05">
        <w:rPr/>
        <w:t>available</w:t>
      </w:r>
      <w:r w:rsidR="6C189345">
        <w:rPr/>
        <w:t xml:space="preserve"> to gifted learners when they demonstrate</w:t>
      </w:r>
      <w:r w:rsidR="2E6B33E9">
        <w:rPr/>
        <w:t xml:space="preserve"> readiness to engage in it. Mastery of basic knowledge and skills in </w:t>
      </w:r>
      <w:r w:rsidR="0A7EB3BA">
        <w:rPr/>
        <w:t>curriculum</w:t>
      </w:r>
      <w:r w:rsidR="2E6B33E9">
        <w:rPr/>
        <w:t xml:space="preserve"> should allow students to move on to higher levels through the study of progressi</w:t>
      </w:r>
      <w:r w:rsidR="7B879017">
        <w:rPr/>
        <w:t>vely more complex and sophisticated principles.</w:t>
      </w:r>
    </w:p>
    <w:p w:rsidR="2CFD3C66" w:rsidP="10C4CAFD" w:rsidRDefault="2CFD3C66" w14:paraId="2710DA0D" w14:textId="408E28D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2CFD3C66">
        <w:rPr/>
        <w:t>A balanced</w:t>
      </w:r>
      <w:r w:rsidR="78CCD237">
        <w:rPr/>
        <w:t xml:space="preserve"> </w:t>
      </w:r>
      <w:r w:rsidRPr="10C4CAFD" w:rsidR="78CCD237">
        <w:rPr>
          <w:b w:val="1"/>
          <w:bCs w:val="1"/>
        </w:rPr>
        <w:t>process/product/research</w:t>
      </w:r>
      <w:r w:rsidR="78CCD237">
        <w:rPr/>
        <w:t xml:space="preserve"> dimension encourages in-depth small-group and independent learning opportunities. </w:t>
      </w:r>
      <w:r w:rsidR="4F0278CF">
        <w:rPr/>
        <w:t>This dimension</w:t>
      </w:r>
      <w:r w:rsidR="78CCD237">
        <w:rPr/>
        <w:t xml:space="preserve"> </w:t>
      </w:r>
      <w:r w:rsidR="78CCD237">
        <w:rPr/>
        <w:t>calls</w:t>
      </w:r>
      <w:r w:rsidR="78CCD237">
        <w:rPr/>
        <w:t xml:space="preserve"> for the engagement of gi</w:t>
      </w:r>
      <w:r w:rsidR="7523A1CE">
        <w:rPr/>
        <w:t>fted learners in the pursuit of real and mean</w:t>
      </w:r>
      <w:r w:rsidR="0A7B2F5C">
        <w:rPr/>
        <w:t>ing</w:t>
      </w:r>
      <w:r w:rsidR="7523A1CE">
        <w:rPr/>
        <w:t>ful</w:t>
      </w:r>
      <w:r w:rsidR="7523A1CE">
        <w:rPr/>
        <w:t xml:space="preserve"> investigations, both collaboratively and independently. Problem solving, research, and </w:t>
      </w:r>
      <w:r w:rsidR="53C1CDAC">
        <w:rPr/>
        <w:t>experimental</w:t>
      </w:r>
      <w:r w:rsidR="7523A1CE">
        <w:rPr/>
        <w:t xml:space="preserve"> design provide </w:t>
      </w:r>
      <w:r w:rsidR="16F912A0">
        <w:rPr/>
        <w:t xml:space="preserve">strong avenues for investigations that mirror real life. </w:t>
      </w:r>
    </w:p>
    <w:p w:rsidR="03614A5C" w:rsidP="10C4CAFD" w:rsidRDefault="03614A5C" w14:paraId="5C42FC9E" w14:textId="28377C7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03614A5C">
        <w:rPr/>
        <w:t xml:space="preserve">An emphasis is placed on the </w:t>
      </w:r>
      <w:r w:rsidRPr="10C4CAFD" w:rsidR="03614A5C">
        <w:rPr>
          <w:b w:val="1"/>
          <w:bCs w:val="1"/>
        </w:rPr>
        <w:t>exploration</w:t>
      </w:r>
      <w:r w:rsidRPr="10C4CAFD" w:rsidR="22867D95">
        <w:rPr>
          <w:b w:val="1"/>
          <w:bCs w:val="1"/>
        </w:rPr>
        <w:t xml:space="preserve"> of issues, themes, and ideas </w:t>
      </w:r>
      <w:r w:rsidR="22867D95">
        <w:rPr/>
        <w:t>within the across curriculum areas. This dimension features concepts and ideas as the organizers for education</w:t>
      </w:r>
      <w:r w:rsidR="1CA41953">
        <w:rPr/>
        <w:t xml:space="preserve">al experiences developed for gifted learners. These ideas, such as systems and change, allow </w:t>
      </w:r>
      <w:r w:rsidR="407DD55F">
        <w:rPr/>
        <w:t>students</w:t>
      </w:r>
      <w:r w:rsidR="1CA41953">
        <w:rPr/>
        <w:t xml:space="preserve"> to see the integrated nature of the discipline. </w:t>
      </w:r>
    </w:p>
    <w:p w:rsidR="00194267" w:rsidP="00194267" w:rsidRDefault="00194267" w14:paraId="41E6AB54" w14:textId="77777777">
      <w:pPr>
        <w:ind w:left="360"/>
      </w:pPr>
    </w:p>
    <w:p w:rsidR="00194267" w:rsidP="10C4CAFD" w:rsidRDefault="00194267" w14:paraId="38EE0A7F" w14:textId="6651ADDD">
      <w:pPr>
        <w:pStyle w:val="Normal"/>
        <w:ind w:left="36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BDC1C6"/>
          <w:sz w:val="24"/>
          <w:szCs w:val="24"/>
          <w:lang w:val="en-US"/>
        </w:rPr>
      </w:pPr>
      <w:r w:rsidR="00194267">
        <w:rPr/>
        <w:t xml:space="preserve">Pull-Out – </w:t>
      </w:r>
      <w:r w:rsidRPr="10C4CAFD" w:rsidR="1FE4C9A5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Pull-out groups are small group strategies. In pull-out groups students </w:t>
      </w:r>
      <w:r w:rsidRPr="10C4CAFD" w:rsidR="1FE4C9A5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usually leave the regular classroom to work with other students of similar ability or interest</w:t>
      </w:r>
      <w:r w:rsidRPr="10C4CAFD" w:rsidR="1FE4C9A5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002B5638" w:rsidP="618166FD" w:rsidRDefault="002B5638" w14:paraId="6CEE1EEA" w14:textId="77777777">
      <w:pPr>
        <w:ind w:left="360"/>
        <w:rPr>
          <w:b/>
          <w:bCs/>
          <w:sz w:val="24"/>
          <w:szCs w:val="24"/>
        </w:rPr>
      </w:pPr>
    </w:p>
    <w:sectPr w:rsidR="002B5638" w:rsidSect="00B73426">
      <w:footerReference w:type="default" r:id="rId12"/>
      <w:pgSz w:w="12240" w:h="15840" w:orient="portrait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A6C" w:rsidRDefault="009B2A6C" w14:paraId="733B0907" w14:textId="77777777">
      <w:r>
        <w:separator/>
      </w:r>
    </w:p>
  </w:endnote>
  <w:endnote w:type="continuationSeparator" w:id="0">
    <w:p w:rsidR="009B2A6C" w:rsidRDefault="009B2A6C" w14:paraId="47E8E224" w14:textId="77777777">
      <w:r>
        <w:continuationSeparator/>
      </w:r>
    </w:p>
  </w:endnote>
  <w:endnote w:type="continuationNotice" w:id="1">
    <w:p w:rsidR="009B2A6C" w:rsidRDefault="009B2A6C" w14:paraId="287BA3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3426" w:rsidR="00E522A1" w:rsidP="00E522A1" w:rsidRDefault="00E522A1" w14:paraId="6CAD2B9A" w14:textId="77777777">
    <w:pPr>
      <w:pStyle w:val="Footer"/>
      <w:rPr>
        <w:sz w:val="18"/>
        <w:szCs w:val="18"/>
      </w:rPr>
    </w:pPr>
    <w:r w:rsidRPr="00B73426">
      <w:rPr>
        <w:sz w:val="18"/>
        <w:szCs w:val="18"/>
      </w:rPr>
      <w:t>Form # 05-11-048</w:t>
    </w:r>
  </w:p>
  <w:p w:rsidRPr="00B73426" w:rsidR="00E522A1" w:rsidP="00E522A1" w:rsidRDefault="00E522A1" w14:paraId="4A6EA07D" w14:textId="7CB19253">
    <w:pPr>
      <w:pStyle w:val="Footer"/>
      <w:rPr>
        <w:sz w:val="18"/>
        <w:szCs w:val="18"/>
      </w:rPr>
    </w:pPr>
    <w:r w:rsidRPr="00B73426">
      <w:rPr>
        <w:sz w:val="18"/>
        <w:szCs w:val="18"/>
      </w:rPr>
      <w:t>Alaska Department of Education &amp; Early Development</w:t>
    </w:r>
    <w:r w:rsidRPr="00B73426" w:rsidR="00B73426">
      <w:rPr>
        <w:sz w:val="18"/>
        <w:szCs w:val="18"/>
      </w:rPr>
      <w:tab/>
    </w:r>
    <w:r w:rsidRPr="00B73426" w:rsidR="00B73426">
      <w:rPr>
        <w:sz w:val="18"/>
        <w:szCs w:val="18"/>
      </w:rPr>
      <w:tab/>
    </w:r>
    <w:r w:rsidR="00B73426">
      <w:rPr>
        <w:sz w:val="18"/>
        <w:szCs w:val="18"/>
      </w:rPr>
      <w:tab/>
    </w:r>
    <w:r w:rsidRPr="00B73426" w:rsidR="00B73426">
      <w:rPr>
        <w:sz w:val="18"/>
        <w:szCs w:val="18"/>
      </w:rPr>
      <w:tab/>
    </w:r>
    <w:r w:rsidRPr="00B73426" w:rsidR="00B73426">
      <w:rPr>
        <w:sz w:val="18"/>
        <w:szCs w:val="18"/>
      </w:rPr>
      <w:fldChar w:fldCharType="begin"/>
    </w:r>
    <w:r w:rsidRPr="00B73426" w:rsidR="00B73426">
      <w:rPr>
        <w:sz w:val="18"/>
        <w:szCs w:val="18"/>
      </w:rPr>
      <w:instrText xml:space="preserve"> PAGE   \* MERGEFORMAT </w:instrText>
    </w:r>
    <w:r w:rsidRPr="00B73426" w:rsidR="00B73426">
      <w:rPr>
        <w:sz w:val="18"/>
        <w:szCs w:val="18"/>
      </w:rPr>
      <w:fldChar w:fldCharType="separate"/>
    </w:r>
    <w:r w:rsidRPr="00B73426" w:rsidR="00B73426">
      <w:rPr>
        <w:sz w:val="18"/>
        <w:szCs w:val="18"/>
      </w:rPr>
      <w:t>1</w:t>
    </w:r>
    <w:r w:rsidRPr="00B73426" w:rsidR="00B73426">
      <w:rPr>
        <w:noProof/>
        <w:sz w:val="18"/>
        <w:szCs w:val="18"/>
      </w:rPr>
      <w:fldChar w:fldCharType="end"/>
    </w:r>
  </w:p>
  <w:p w:rsidR="00E522A1" w:rsidP="00E522A1" w:rsidRDefault="00E522A1" w14:paraId="110FCAD5" w14:textId="16FCC078">
    <w:pPr>
      <w:pStyle w:val="Footer"/>
      <w:tabs>
        <w:tab w:val="right" w:pos="10800"/>
      </w:tabs>
    </w:pPr>
    <w:r>
      <w:tab/>
    </w:r>
    <w:r>
      <w:tab/>
    </w:r>
    <w:r>
      <w:tab/>
    </w:r>
  </w:p>
  <w:p w:rsidR="00E522A1" w:rsidRDefault="00E522A1" w14:paraId="25E504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A6C" w:rsidRDefault="009B2A6C" w14:paraId="35283B37" w14:textId="77777777">
      <w:r>
        <w:separator/>
      </w:r>
    </w:p>
  </w:footnote>
  <w:footnote w:type="continuationSeparator" w:id="0">
    <w:p w:rsidR="009B2A6C" w:rsidRDefault="009B2A6C" w14:paraId="075C83DD" w14:textId="77777777">
      <w:r>
        <w:continuationSeparator/>
      </w:r>
    </w:p>
  </w:footnote>
  <w:footnote w:type="continuationNotice" w:id="1">
    <w:p w:rsidR="009B2A6C" w:rsidRDefault="009B2A6C" w14:paraId="18711B0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64A15"/>
    <w:multiLevelType w:val="hybridMultilevel"/>
    <w:tmpl w:val="A4A243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98741D"/>
    <w:multiLevelType w:val="hybridMultilevel"/>
    <w:tmpl w:val="7B1C6A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DA528B"/>
    <w:multiLevelType w:val="hybridMultilevel"/>
    <w:tmpl w:val="F112D5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BD9611B"/>
    <w:multiLevelType w:val="hybridMultilevel"/>
    <w:tmpl w:val="418025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72119EB"/>
    <w:multiLevelType w:val="hybridMultilevel"/>
    <w:tmpl w:val="36D2708C"/>
    <w:lvl w:ilvl="0" w:tplc="EF0E88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81AC1"/>
    <w:multiLevelType w:val="hybridMultilevel"/>
    <w:tmpl w:val="3A703A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26A2C71"/>
    <w:multiLevelType w:val="hybridMultilevel"/>
    <w:tmpl w:val="6F36F5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F2211BD"/>
    <w:multiLevelType w:val="hybridMultilevel"/>
    <w:tmpl w:val="558AFA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5830E65"/>
    <w:multiLevelType w:val="hybridMultilevel"/>
    <w:tmpl w:val="D662F7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3"/>
    <w:rsid w:val="0000101D"/>
    <w:rsid w:val="0000459D"/>
    <w:rsid w:val="00010312"/>
    <w:rsid w:val="00012E5C"/>
    <w:rsid w:val="00013821"/>
    <w:rsid w:val="000160F4"/>
    <w:rsid w:val="00017242"/>
    <w:rsid w:val="000244E6"/>
    <w:rsid w:val="0002477B"/>
    <w:rsid w:val="000256AF"/>
    <w:rsid w:val="00027BE8"/>
    <w:rsid w:val="00030E55"/>
    <w:rsid w:val="0003567C"/>
    <w:rsid w:val="000360DE"/>
    <w:rsid w:val="0003632D"/>
    <w:rsid w:val="000418E6"/>
    <w:rsid w:val="0004197F"/>
    <w:rsid w:val="00043B8C"/>
    <w:rsid w:val="00050B6E"/>
    <w:rsid w:val="000526CD"/>
    <w:rsid w:val="000544E8"/>
    <w:rsid w:val="0005724E"/>
    <w:rsid w:val="000625C7"/>
    <w:rsid w:val="00064456"/>
    <w:rsid w:val="00065243"/>
    <w:rsid w:val="00065728"/>
    <w:rsid w:val="00073052"/>
    <w:rsid w:val="00074349"/>
    <w:rsid w:val="0007680D"/>
    <w:rsid w:val="00077528"/>
    <w:rsid w:val="00077B9D"/>
    <w:rsid w:val="00095A3A"/>
    <w:rsid w:val="000A32D8"/>
    <w:rsid w:val="000A4BA0"/>
    <w:rsid w:val="000B3B47"/>
    <w:rsid w:val="000B5C13"/>
    <w:rsid w:val="000C759E"/>
    <w:rsid w:val="000D1247"/>
    <w:rsid w:val="000D4F46"/>
    <w:rsid w:val="00101B66"/>
    <w:rsid w:val="00103320"/>
    <w:rsid w:val="0010498F"/>
    <w:rsid w:val="00105B6B"/>
    <w:rsid w:val="00106322"/>
    <w:rsid w:val="001077AF"/>
    <w:rsid w:val="00110E99"/>
    <w:rsid w:val="001119BF"/>
    <w:rsid w:val="00112F82"/>
    <w:rsid w:val="001245D8"/>
    <w:rsid w:val="00133C0E"/>
    <w:rsid w:val="001405FA"/>
    <w:rsid w:val="00142CF8"/>
    <w:rsid w:val="00143C59"/>
    <w:rsid w:val="0014597E"/>
    <w:rsid w:val="001532A6"/>
    <w:rsid w:val="00153EBD"/>
    <w:rsid w:val="001567FD"/>
    <w:rsid w:val="00160580"/>
    <w:rsid w:val="00160DCD"/>
    <w:rsid w:val="001673FA"/>
    <w:rsid w:val="00176C1F"/>
    <w:rsid w:val="00190491"/>
    <w:rsid w:val="001911D4"/>
    <w:rsid w:val="00194267"/>
    <w:rsid w:val="001954D7"/>
    <w:rsid w:val="001B2014"/>
    <w:rsid w:val="001B47E3"/>
    <w:rsid w:val="001C3BAF"/>
    <w:rsid w:val="001C3E6A"/>
    <w:rsid w:val="001C5993"/>
    <w:rsid w:val="001C65BE"/>
    <w:rsid w:val="001C7836"/>
    <w:rsid w:val="001D19B5"/>
    <w:rsid w:val="001D3549"/>
    <w:rsid w:val="001D4185"/>
    <w:rsid w:val="001E0361"/>
    <w:rsid w:val="001E0AD2"/>
    <w:rsid w:val="001E4063"/>
    <w:rsid w:val="001E49FF"/>
    <w:rsid w:val="001F6BDD"/>
    <w:rsid w:val="001F7A6B"/>
    <w:rsid w:val="0020404E"/>
    <w:rsid w:val="00204974"/>
    <w:rsid w:val="00207053"/>
    <w:rsid w:val="002103E9"/>
    <w:rsid w:val="002133DC"/>
    <w:rsid w:val="002206F9"/>
    <w:rsid w:val="0022764C"/>
    <w:rsid w:val="002342BB"/>
    <w:rsid w:val="002349A7"/>
    <w:rsid w:val="00237D42"/>
    <w:rsid w:val="002424AA"/>
    <w:rsid w:val="00244549"/>
    <w:rsid w:val="00246C14"/>
    <w:rsid w:val="002522A0"/>
    <w:rsid w:val="00256011"/>
    <w:rsid w:val="002627DD"/>
    <w:rsid w:val="00273256"/>
    <w:rsid w:val="002733B0"/>
    <w:rsid w:val="00273817"/>
    <w:rsid w:val="00276465"/>
    <w:rsid w:val="002772EA"/>
    <w:rsid w:val="00277A43"/>
    <w:rsid w:val="002826E4"/>
    <w:rsid w:val="002A5123"/>
    <w:rsid w:val="002A5400"/>
    <w:rsid w:val="002A6954"/>
    <w:rsid w:val="002B067A"/>
    <w:rsid w:val="002B5353"/>
    <w:rsid w:val="002B5638"/>
    <w:rsid w:val="002C32F4"/>
    <w:rsid w:val="002CD1F3"/>
    <w:rsid w:val="002D0A5C"/>
    <w:rsid w:val="002D24C6"/>
    <w:rsid w:val="002D5269"/>
    <w:rsid w:val="002D74B8"/>
    <w:rsid w:val="002F332B"/>
    <w:rsid w:val="00301FB3"/>
    <w:rsid w:val="00303A42"/>
    <w:rsid w:val="00315180"/>
    <w:rsid w:val="00316E76"/>
    <w:rsid w:val="003204A7"/>
    <w:rsid w:val="00325724"/>
    <w:rsid w:val="00326E8B"/>
    <w:rsid w:val="00330334"/>
    <w:rsid w:val="00333CBF"/>
    <w:rsid w:val="00342EC7"/>
    <w:rsid w:val="003441C7"/>
    <w:rsid w:val="003532E1"/>
    <w:rsid w:val="00354EE6"/>
    <w:rsid w:val="00355503"/>
    <w:rsid w:val="00356BC2"/>
    <w:rsid w:val="00361DAA"/>
    <w:rsid w:val="003726BA"/>
    <w:rsid w:val="0038358D"/>
    <w:rsid w:val="00384CBF"/>
    <w:rsid w:val="00385892"/>
    <w:rsid w:val="003A1303"/>
    <w:rsid w:val="003A1FFC"/>
    <w:rsid w:val="003A33BD"/>
    <w:rsid w:val="003A388C"/>
    <w:rsid w:val="003B763E"/>
    <w:rsid w:val="003C0F08"/>
    <w:rsid w:val="003C1373"/>
    <w:rsid w:val="003C3553"/>
    <w:rsid w:val="003D0D13"/>
    <w:rsid w:val="003D48FE"/>
    <w:rsid w:val="003E0601"/>
    <w:rsid w:val="003E0946"/>
    <w:rsid w:val="003E25C1"/>
    <w:rsid w:val="003E364A"/>
    <w:rsid w:val="003E53CC"/>
    <w:rsid w:val="003E69C9"/>
    <w:rsid w:val="003F05BE"/>
    <w:rsid w:val="003F0DE9"/>
    <w:rsid w:val="00403FAD"/>
    <w:rsid w:val="0040575B"/>
    <w:rsid w:val="00417234"/>
    <w:rsid w:val="00420950"/>
    <w:rsid w:val="00423462"/>
    <w:rsid w:val="004248A3"/>
    <w:rsid w:val="004258D4"/>
    <w:rsid w:val="00427F00"/>
    <w:rsid w:val="00430365"/>
    <w:rsid w:val="00433CD3"/>
    <w:rsid w:val="004358A1"/>
    <w:rsid w:val="0044029A"/>
    <w:rsid w:val="0044212A"/>
    <w:rsid w:val="00445A6A"/>
    <w:rsid w:val="00445CA2"/>
    <w:rsid w:val="00450EFD"/>
    <w:rsid w:val="00450F11"/>
    <w:rsid w:val="004515D6"/>
    <w:rsid w:val="00452335"/>
    <w:rsid w:val="0045645E"/>
    <w:rsid w:val="0046652E"/>
    <w:rsid w:val="00473438"/>
    <w:rsid w:val="00475609"/>
    <w:rsid w:val="00476010"/>
    <w:rsid w:val="00480CFA"/>
    <w:rsid w:val="00481C57"/>
    <w:rsid w:val="0048431E"/>
    <w:rsid w:val="00485B0E"/>
    <w:rsid w:val="0048673A"/>
    <w:rsid w:val="00487C11"/>
    <w:rsid w:val="00495D4D"/>
    <w:rsid w:val="004A2017"/>
    <w:rsid w:val="004A2E3C"/>
    <w:rsid w:val="004B331C"/>
    <w:rsid w:val="004B56F7"/>
    <w:rsid w:val="004B68E2"/>
    <w:rsid w:val="004B70D6"/>
    <w:rsid w:val="004C2392"/>
    <w:rsid w:val="004D1586"/>
    <w:rsid w:val="004D1DAA"/>
    <w:rsid w:val="004D78CF"/>
    <w:rsid w:val="004E3057"/>
    <w:rsid w:val="004E6BA7"/>
    <w:rsid w:val="004F1E09"/>
    <w:rsid w:val="004F2134"/>
    <w:rsid w:val="004F5E02"/>
    <w:rsid w:val="00507582"/>
    <w:rsid w:val="0051052A"/>
    <w:rsid w:val="00517867"/>
    <w:rsid w:val="00520706"/>
    <w:rsid w:val="00521AFD"/>
    <w:rsid w:val="005227D4"/>
    <w:rsid w:val="00524B73"/>
    <w:rsid w:val="00532757"/>
    <w:rsid w:val="00533082"/>
    <w:rsid w:val="00533285"/>
    <w:rsid w:val="00533927"/>
    <w:rsid w:val="0054081D"/>
    <w:rsid w:val="005535D9"/>
    <w:rsid w:val="00554774"/>
    <w:rsid w:val="00562E41"/>
    <w:rsid w:val="0056374C"/>
    <w:rsid w:val="005653F5"/>
    <w:rsid w:val="0056609F"/>
    <w:rsid w:val="00566A62"/>
    <w:rsid w:val="00570E51"/>
    <w:rsid w:val="00570EF4"/>
    <w:rsid w:val="00571C47"/>
    <w:rsid w:val="005723AC"/>
    <w:rsid w:val="00572457"/>
    <w:rsid w:val="00573206"/>
    <w:rsid w:val="00573CB7"/>
    <w:rsid w:val="0057467A"/>
    <w:rsid w:val="005807BB"/>
    <w:rsid w:val="005A0F54"/>
    <w:rsid w:val="005A4A32"/>
    <w:rsid w:val="005A4FD5"/>
    <w:rsid w:val="005B63B3"/>
    <w:rsid w:val="005B79CC"/>
    <w:rsid w:val="005B79F0"/>
    <w:rsid w:val="005C065D"/>
    <w:rsid w:val="005C0D0E"/>
    <w:rsid w:val="005C1C40"/>
    <w:rsid w:val="005C1CDF"/>
    <w:rsid w:val="005C3C8C"/>
    <w:rsid w:val="005C4BA2"/>
    <w:rsid w:val="005D1031"/>
    <w:rsid w:val="005D7A22"/>
    <w:rsid w:val="005E258F"/>
    <w:rsid w:val="005E344B"/>
    <w:rsid w:val="005E382E"/>
    <w:rsid w:val="005E468C"/>
    <w:rsid w:val="005E566E"/>
    <w:rsid w:val="005F0D99"/>
    <w:rsid w:val="005F10D0"/>
    <w:rsid w:val="005F3E80"/>
    <w:rsid w:val="005F55F2"/>
    <w:rsid w:val="00603081"/>
    <w:rsid w:val="00604EF0"/>
    <w:rsid w:val="00605DC4"/>
    <w:rsid w:val="00605F09"/>
    <w:rsid w:val="00606A22"/>
    <w:rsid w:val="00612131"/>
    <w:rsid w:val="006126A4"/>
    <w:rsid w:val="006131B6"/>
    <w:rsid w:val="0061390D"/>
    <w:rsid w:val="006174F9"/>
    <w:rsid w:val="00621F25"/>
    <w:rsid w:val="006220C4"/>
    <w:rsid w:val="0062495C"/>
    <w:rsid w:val="006321E1"/>
    <w:rsid w:val="0063239B"/>
    <w:rsid w:val="006338F7"/>
    <w:rsid w:val="006418BC"/>
    <w:rsid w:val="00644523"/>
    <w:rsid w:val="00644F96"/>
    <w:rsid w:val="006471A0"/>
    <w:rsid w:val="00647FEE"/>
    <w:rsid w:val="00650B7B"/>
    <w:rsid w:val="006756A0"/>
    <w:rsid w:val="00681A1D"/>
    <w:rsid w:val="00681CE7"/>
    <w:rsid w:val="00682318"/>
    <w:rsid w:val="006838BF"/>
    <w:rsid w:val="00684995"/>
    <w:rsid w:val="0069029E"/>
    <w:rsid w:val="00690E90"/>
    <w:rsid w:val="00696591"/>
    <w:rsid w:val="006970A2"/>
    <w:rsid w:val="00697406"/>
    <w:rsid w:val="006A0679"/>
    <w:rsid w:val="006A625C"/>
    <w:rsid w:val="006B0E9A"/>
    <w:rsid w:val="006B0F48"/>
    <w:rsid w:val="006B5342"/>
    <w:rsid w:val="006B644E"/>
    <w:rsid w:val="006B69D1"/>
    <w:rsid w:val="006B6B9E"/>
    <w:rsid w:val="006B7418"/>
    <w:rsid w:val="006B77AD"/>
    <w:rsid w:val="006C27A5"/>
    <w:rsid w:val="006C3E2B"/>
    <w:rsid w:val="006C455E"/>
    <w:rsid w:val="006C50EC"/>
    <w:rsid w:val="006C6222"/>
    <w:rsid w:val="006D0D8E"/>
    <w:rsid w:val="006D1938"/>
    <w:rsid w:val="006D19D7"/>
    <w:rsid w:val="006D296C"/>
    <w:rsid w:val="006D3FFA"/>
    <w:rsid w:val="006D5337"/>
    <w:rsid w:val="006D7C9A"/>
    <w:rsid w:val="006F08A4"/>
    <w:rsid w:val="006F1E0F"/>
    <w:rsid w:val="006F472A"/>
    <w:rsid w:val="006F47A7"/>
    <w:rsid w:val="007132B8"/>
    <w:rsid w:val="0072369A"/>
    <w:rsid w:val="0072407D"/>
    <w:rsid w:val="00725B28"/>
    <w:rsid w:val="00736A9C"/>
    <w:rsid w:val="00737384"/>
    <w:rsid w:val="007426D1"/>
    <w:rsid w:val="00745A45"/>
    <w:rsid w:val="00747022"/>
    <w:rsid w:val="007515F6"/>
    <w:rsid w:val="00752AC9"/>
    <w:rsid w:val="0075549A"/>
    <w:rsid w:val="00761D63"/>
    <w:rsid w:val="007673F5"/>
    <w:rsid w:val="007676CE"/>
    <w:rsid w:val="00777598"/>
    <w:rsid w:val="0078143E"/>
    <w:rsid w:val="0078249B"/>
    <w:rsid w:val="007826ED"/>
    <w:rsid w:val="00784E88"/>
    <w:rsid w:val="00791953"/>
    <w:rsid w:val="007A340E"/>
    <w:rsid w:val="007B6634"/>
    <w:rsid w:val="007C2470"/>
    <w:rsid w:val="007C4DD0"/>
    <w:rsid w:val="007C5BD9"/>
    <w:rsid w:val="007D0883"/>
    <w:rsid w:val="007D7BB1"/>
    <w:rsid w:val="007E5056"/>
    <w:rsid w:val="007E5C4B"/>
    <w:rsid w:val="007E6422"/>
    <w:rsid w:val="007F64C6"/>
    <w:rsid w:val="007F74EC"/>
    <w:rsid w:val="00802E37"/>
    <w:rsid w:val="00805ECD"/>
    <w:rsid w:val="008071BA"/>
    <w:rsid w:val="00807F5E"/>
    <w:rsid w:val="008115C3"/>
    <w:rsid w:val="00813015"/>
    <w:rsid w:val="0081380C"/>
    <w:rsid w:val="008139B6"/>
    <w:rsid w:val="008151F9"/>
    <w:rsid w:val="0081536F"/>
    <w:rsid w:val="00817BF9"/>
    <w:rsid w:val="00830A6D"/>
    <w:rsid w:val="00833ECB"/>
    <w:rsid w:val="00841B36"/>
    <w:rsid w:val="008423A7"/>
    <w:rsid w:val="0085003B"/>
    <w:rsid w:val="0085146B"/>
    <w:rsid w:val="00854423"/>
    <w:rsid w:val="00855EA3"/>
    <w:rsid w:val="008565B0"/>
    <w:rsid w:val="00857E73"/>
    <w:rsid w:val="00860870"/>
    <w:rsid w:val="00861515"/>
    <w:rsid w:val="00861EC8"/>
    <w:rsid w:val="008644D6"/>
    <w:rsid w:val="00864D83"/>
    <w:rsid w:val="00871AE8"/>
    <w:rsid w:val="00872D9B"/>
    <w:rsid w:val="00873B0A"/>
    <w:rsid w:val="00876FE7"/>
    <w:rsid w:val="00877176"/>
    <w:rsid w:val="00880E77"/>
    <w:rsid w:val="008818D6"/>
    <w:rsid w:val="00881AD8"/>
    <w:rsid w:val="00895D61"/>
    <w:rsid w:val="00896484"/>
    <w:rsid w:val="00896E36"/>
    <w:rsid w:val="008A1694"/>
    <w:rsid w:val="008A64A2"/>
    <w:rsid w:val="008A655B"/>
    <w:rsid w:val="008B0F09"/>
    <w:rsid w:val="008B5025"/>
    <w:rsid w:val="008C0454"/>
    <w:rsid w:val="008C189B"/>
    <w:rsid w:val="008C59DF"/>
    <w:rsid w:val="008D2D52"/>
    <w:rsid w:val="008D4207"/>
    <w:rsid w:val="008D7B9E"/>
    <w:rsid w:val="008E0B79"/>
    <w:rsid w:val="008E34CC"/>
    <w:rsid w:val="008F392B"/>
    <w:rsid w:val="008F4938"/>
    <w:rsid w:val="009001CE"/>
    <w:rsid w:val="00903717"/>
    <w:rsid w:val="00913401"/>
    <w:rsid w:val="0091370C"/>
    <w:rsid w:val="00914D24"/>
    <w:rsid w:val="0093124B"/>
    <w:rsid w:val="0093290D"/>
    <w:rsid w:val="0095175E"/>
    <w:rsid w:val="00955507"/>
    <w:rsid w:val="009705D6"/>
    <w:rsid w:val="009710D3"/>
    <w:rsid w:val="00971EFA"/>
    <w:rsid w:val="0097517E"/>
    <w:rsid w:val="0098191E"/>
    <w:rsid w:val="00982F65"/>
    <w:rsid w:val="00991011"/>
    <w:rsid w:val="00995FB2"/>
    <w:rsid w:val="00997078"/>
    <w:rsid w:val="009A3BA4"/>
    <w:rsid w:val="009A7D5B"/>
    <w:rsid w:val="009B2A6C"/>
    <w:rsid w:val="009C5EC6"/>
    <w:rsid w:val="009D1C41"/>
    <w:rsid w:val="009D6116"/>
    <w:rsid w:val="009E1758"/>
    <w:rsid w:val="009E400D"/>
    <w:rsid w:val="009F143D"/>
    <w:rsid w:val="009F17CE"/>
    <w:rsid w:val="00A04E50"/>
    <w:rsid w:val="00A1319A"/>
    <w:rsid w:val="00A13946"/>
    <w:rsid w:val="00A1710B"/>
    <w:rsid w:val="00A212AD"/>
    <w:rsid w:val="00A21CF5"/>
    <w:rsid w:val="00A221F1"/>
    <w:rsid w:val="00A229C8"/>
    <w:rsid w:val="00A25671"/>
    <w:rsid w:val="00A336AC"/>
    <w:rsid w:val="00A34922"/>
    <w:rsid w:val="00A35DCC"/>
    <w:rsid w:val="00A412FD"/>
    <w:rsid w:val="00A41798"/>
    <w:rsid w:val="00A41AEE"/>
    <w:rsid w:val="00A4767A"/>
    <w:rsid w:val="00A47EA0"/>
    <w:rsid w:val="00A52724"/>
    <w:rsid w:val="00A557E6"/>
    <w:rsid w:val="00A60165"/>
    <w:rsid w:val="00A605E6"/>
    <w:rsid w:val="00A702C1"/>
    <w:rsid w:val="00A70ADB"/>
    <w:rsid w:val="00A7143F"/>
    <w:rsid w:val="00A75D91"/>
    <w:rsid w:val="00A779DD"/>
    <w:rsid w:val="00A85519"/>
    <w:rsid w:val="00A97D5D"/>
    <w:rsid w:val="00AA13E3"/>
    <w:rsid w:val="00AA164F"/>
    <w:rsid w:val="00AA4E4B"/>
    <w:rsid w:val="00AC35AF"/>
    <w:rsid w:val="00AD03BF"/>
    <w:rsid w:val="00AD0A29"/>
    <w:rsid w:val="00AD2C69"/>
    <w:rsid w:val="00AE2491"/>
    <w:rsid w:val="00AE3457"/>
    <w:rsid w:val="00AE4761"/>
    <w:rsid w:val="00AF3A73"/>
    <w:rsid w:val="00AF48DF"/>
    <w:rsid w:val="00B053F3"/>
    <w:rsid w:val="00B07D47"/>
    <w:rsid w:val="00B12BDB"/>
    <w:rsid w:val="00B1363E"/>
    <w:rsid w:val="00B15848"/>
    <w:rsid w:val="00B21474"/>
    <w:rsid w:val="00B3439A"/>
    <w:rsid w:val="00B366E1"/>
    <w:rsid w:val="00B40C44"/>
    <w:rsid w:val="00B42E28"/>
    <w:rsid w:val="00B4363C"/>
    <w:rsid w:val="00B437DD"/>
    <w:rsid w:val="00B45B57"/>
    <w:rsid w:val="00B522FF"/>
    <w:rsid w:val="00B54563"/>
    <w:rsid w:val="00B60540"/>
    <w:rsid w:val="00B645E1"/>
    <w:rsid w:val="00B7252D"/>
    <w:rsid w:val="00B7311E"/>
    <w:rsid w:val="00B73426"/>
    <w:rsid w:val="00B73830"/>
    <w:rsid w:val="00B819E4"/>
    <w:rsid w:val="00B84F75"/>
    <w:rsid w:val="00B85B02"/>
    <w:rsid w:val="00B86A5B"/>
    <w:rsid w:val="00B91BFE"/>
    <w:rsid w:val="00B93B1C"/>
    <w:rsid w:val="00BA0991"/>
    <w:rsid w:val="00BA7769"/>
    <w:rsid w:val="00BB7ABB"/>
    <w:rsid w:val="00BC3E63"/>
    <w:rsid w:val="00BC6E3D"/>
    <w:rsid w:val="00BD4E8E"/>
    <w:rsid w:val="00BD5D1A"/>
    <w:rsid w:val="00BD6049"/>
    <w:rsid w:val="00BE3E30"/>
    <w:rsid w:val="00BE76C2"/>
    <w:rsid w:val="00BF00BB"/>
    <w:rsid w:val="00BF129B"/>
    <w:rsid w:val="00BF1C14"/>
    <w:rsid w:val="00BF30F8"/>
    <w:rsid w:val="00BF7512"/>
    <w:rsid w:val="00C02763"/>
    <w:rsid w:val="00C046B8"/>
    <w:rsid w:val="00C0484A"/>
    <w:rsid w:val="00C0601C"/>
    <w:rsid w:val="00C11051"/>
    <w:rsid w:val="00C147D9"/>
    <w:rsid w:val="00C14DE4"/>
    <w:rsid w:val="00C204C6"/>
    <w:rsid w:val="00C2549E"/>
    <w:rsid w:val="00C2678A"/>
    <w:rsid w:val="00C42582"/>
    <w:rsid w:val="00C50D4B"/>
    <w:rsid w:val="00C512BB"/>
    <w:rsid w:val="00C51D81"/>
    <w:rsid w:val="00C52BB4"/>
    <w:rsid w:val="00C633AE"/>
    <w:rsid w:val="00C642E1"/>
    <w:rsid w:val="00C718CE"/>
    <w:rsid w:val="00C76E59"/>
    <w:rsid w:val="00C80370"/>
    <w:rsid w:val="00C8502A"/>
    <w:rsid w:val="00C86869"/>
    <w:rsid w:val="00C90013"/>
    <w:rsid w:val="00C94258"/>
    <w:rsid w:val="00CA0932"/>
    <w:rsid w:val="00CA3756"/>
    <w:rsid w:val="00CA7414"/>
    <w:rsid w:val="00CA7E4F"/>
    <w:rsid w:val="00CB0397"/>
    <w:rsid w:val="00CB07EB"/>
    <w:rsid w:val="00CB51A0"/>
    <w:rsid w:val="00CB74DC"/>
    <w:rsid w:val="00CC1E22"/>
    <w:rsid w:val="00CC7491"/>
    <w:rsid w:val="00CD0D5F"/>
    <w:rsid w:val="00CD10CB"/>
    <w:rsid w:val="00CD279B"/>
    <w:rsid w:val="00CD5E24"/>
    <w:rsid w:val="00CE0B63"/>
    <w:rsid w:val="00CE2BB8"/>
    <w:rsid w:val="00CE63DF"/>
    <w:rsid w:val="00CF0BDA"/>
    <w:rsid w:val="00CF393A"/>
    <w:rsid w:val="00CF5CCA"/>
    <w:rsid w:val="00D005C3"/>
    <w:rsid w:val="00D0269D"/>
    <w:rsid w:val="00D129C3"/>
    <w:rsid w:val="00D1772E"/>
    <w:rsid w:val="00D177DB"/>
    <w:rsid w:val="00D22B95"/>
    <w:rsid w:val="00D22EBB"/>
    <w:rsid w:val="00D344B7"/>
    <w:rsid w:val="00D40BBA"/>
    <w:rsid w:val="00D46C70"/>
    <w:rsid w:val="00D4778C"/>
    <w:rsid w:val="00D56A2B"/>
    <w:rsid w:val="00D600CA"/>
    <w:rsid w:val="00D64152"/>
    <w:rsid w:val="00D6685F"/>
    <w:rsid w:val="00D67633"/>
    <w:rsid w:val="00D74682"/>
    <w:rsid w:val="00D74BFF"/>
    <w:rsid w:val="00D83161"/>
    <w:rsid w:val="00D843B0"/>
    <w:rsid w:val="00D84D8C"/>
    <w:rsid w:val="00D915B6"/>
    <w:rsid w:val="00D94445"/>
    <w:rsid w:val="00D9456A"/>
    <w:rsid w:val="00D962D5"/>
    <w:rsid w:val="00D97A50"/>
    <w:rsid w:val="00DA0B77"/>
    <w:rsid w:val="00DA182D"/>
    <w:rsid w:val="00DA5655"/>
    <w:rsid w:val="00DA662B"/>
    <w:rsid w:val="00DB2A7A"/>
    <w:rsid w:val="00DC16A7"/>
    <w:rsid w:val="00DD2DD2"/>
    <w:rsid w:val="00DD367D"/>
    <w:rsid w:val="00DD3FCD"/>
    <w:rsid w:val="00DD503B"/>
    <w:rsid w:val="00DD6CBE"/>
    <w:rsid w:val="00DE29A2"/>
    <w:rsid w:val="00DE5782"/>
    <w:rsid w:val="00DE5C0A"/>
    <w:rsid w:val="00DE7FB8"/>
    <w:rsid w:val="00DF120E"/>
    <w:rsid w:val="00E0071C"/>
    <w:rsid w:val="00E00E71"/>
    <w:rsid w:val="00E037DE"/>
    <w:rsid w:val="00E05AEC"/>
    <w:rsid w:val="00E15BBE"/>
    <w:rsid w:val="00E250BD"/>
    <w:rsid w:val="00E25B61"/>
    <w:rsid w:val="00E32239"/>
    <w:rsid w:val="00E33C6D"/>
    <w:rsid w:val="00E3678F"/>
    <w:rsid w:val="00E404EA"/>
    <w:rsid w:val="00E442F0"/>
    <w:rsid w:val="00E447E3"/>
    <w:rsid w:val="00E522A1"/>
    <w:rsid w:val="00E5746C"/>
    <w:rsid w:val="00E671A1"/>
    <w:rsid w:val="00E67347"/>
    <w:rsid w:val="00E70E87"/>
    <w:rsid w:val="00E716C5"/>
    <w:rsid w:val="00E72E88"/>
    <w:rsid w:val="00E76F6B"/>
    <w:rsid w:val="00E837A7"/>
    <w:rsid w:val="00E91381"/>
    <w:rsid w:val="00E92944"/>
    <w:rsid w:val="00E96331"/>
    <w:rsid w:val="00E96E81"/>
    <w:rsid w:val="00EA291D"/>
    <w:rsid w:val="00EA4F67"/>
    <w:rsid w:val="00EB157D"/>
    <w:rsid w:val="00EB3473"/>
    <w:rsid w:val="00EB7C82"/>
    <w:rsid w:val="00EC613B"/>
    <w:rsid w:val="00EC7420"/>
    <w:rsid w:val="00EC7753"/>
    <w:rsid w:val="00EE448F"/>
    <w:rsid w:val="00EF0D3A"/>
    <w:rsid w:val="00EF4B94"/>
    <w:rsid w:val="00EF50DF"/>
    <w:rsid w:val="00F018AE"/>
    <w:rsid w:val="00F0500E"/>
    <w:rsid w:val="00F13FCD"/>
    <w:rsid w:val="00F17A0C"/>
    <w:rsid w:val="00F21F1E"/>
    <w:rsid w:val="00F24D4D"/>
    <w:rsid w:val="00F258BE"/>
    <w:rsid w:val="00F300F3"/>
    <w:rsid w:val="00F32F23"/>
    <w:rsid w:val="00F35A51"/>
    <w:rsid w:val="00F36736"/>
    <w:rsid w:val="00F46C7D"/>
    <w:rsid w:val="00F5072E"/>
    <w:rsid w:val="00F52612"/>
    <w:rsid w:val="00F55C4A"/>
    <w:rsid w:val="00F62BD4"/>
    <w:rsid w:val="00F62C34"/>
    <w:rsid w:val="00F6682D"/>
    <w:rsid w:val="00F70858"/>
    <w:rsid w:val="00F715AC"/>
    <w:rsid w:val="00F800DD"/>
    <w:rsid w:val="00F80CED"/>
    <w:rsid w:val="00F82A68"/>
    <w:rsid w:val="00F82AD7"/>
    <w:rsid w:val="00F86650"/>
    <w:rsid w:val="00F87028"/>
    <w:rsid w:val="00F87896"/>
    <w:rsid w:val="00F90E30"/>
    <w:rsid w:val="00F91BC9"/>
    <w:rsid w:val="00F9636B"/>
    <w:rsid w:val="00FA00BE"/>
    <w:rsid w:val="00FA033F"/>
    <w:rsid w:val="00FA037E"/>
    <w:rsid w:val="00FA0881"/>
    <w:rsid w:val="00FA360B"/>
    <w:rsid w:val="00FA690B"/>
    <w:rsid w:val="00FB5965"/>
    <w:rsid w:val="00FB77AD"/>
    <w:rsid w:val="00FC0B19"/>
    <w:rsid w:val="00FC4321"/>
    <w:rsid w:val="00FC5881"/>
    <w:rsid w:val="00FC5FE0"/>
    <w:rsid w:val="00FE3B6C"/>
    <w:rsid w:val="00FE6BA6"/>
    <w:rsid w:val="00FF0CD4"/>
    <w:rsid w:val="00FF134E"/>
    <w:rsid w:val="00FF2B1B"/>
    <w:rsid w:val="00FF566A"/>
    <w:rsid w:val="00FF5780"/>
    <w:rsid w:val="00FF6282"/>
    <w:rsid w:val="01922B6E"/>
    <w:rsid w:val="022998AF"/>
    <w:rsid w:val="03614A5C"/>
    <w:rsid w:val="04146DA9"/>
    <w:rsid w:val="0616DBD4"/>
    <w:rsid w:val="06DA20B8"/>
    <w:rsid w:val="074BEDEB"/>
    <w:rsid w:val="080A2E5E"/>
    <w:rsid w:val="086BE053"/>
    <w:rsid w:val="08840F5A"/>
    <w:rsid w:val="08E7DECC"/>
    <w:rsid w:val="09E00933"/>
    <w:rsid w:val="0A7B2F5C"/>
    <w:rsid w:val="0A7EB3BA"/>
    <w:rsid w:val="0C5E21BF"/>
    <w:rsid w:val="0CC89B6C"/>
    <w:rsid w:val="0E0B0B52"/>
    <w:rsid w:val="0E386A6A"/>
    <w:rsid w:val="0E3FF5A4"/>
    <w:rsid w:val="0E401878"/>
    <w:rsid w:val="0E77076A"/>
    <w:rsid w:val="0F600E95"/>
    <w:rsid w:val="104F4AB7"/>
    <w:rsid w:val="1067DAA1"/>
    <w:rsid w:val="10C4CAFD"/>
    <w:rsid w:val="11141188"/>
    <w:rsid w:val="1133697B"/>
    <w:rsid w:val="12E37097"/>
    <w:rsid w:val="130EBE8A"/>
    <w:rsid w:val="1332D013"/>
    <w:rsid w:val="134A788D"/>
    <w:rsid w:val="15229B13"/>
    <w:rsid w:val="158FB880"/>
    <w:rsid w:val="160944F6"/>
    <w:rsid w:val="164AA29D"/>
    <w:rsid w:val="16D30ED5"/>
    <w:rsid w:val="16F912A0"/>
    <w:rsid w:val="184F0F4A"/>
    <w:rsid w:val="1A30C986"/>
    <w:rsid w:val="1BC8720F"/>
    <w:rsid w:val="1CA41953"/>
    <w:rsid w:val="1EBB50E8"/>
    <w:rsid w:val="1FE4C9A5"/>
    <w:rsid w:val="208F0CF5"/>
    <w:rsid w:val="20E5B85A"/>
    <w:rsid w:val="21400917"/>
    <w:rsid w:val="22867D95"/>
    <w:rsid w:val="23132BFD"/>
    <w:rsid w:val="234A790A"/>
    <w:rsid w:val="257F41F1"/>
    <w:rsid w:val="25A07868"/>
    <w:rsid w:val="26889F95"/>
    <w:rsid w:val="26A02A9F"/>
    <w:rsid w:val="270D17B0"/>
    <w:rsid w:val="278C000C"/>
    <w:rsid w:val="29D064C1"/>
    <w:rsid w:val="2A709636"/>
    <w:rsid w:val="2B97E270"/>
    <w:rsid w:val="2BCE38D6"/>
    <w:rsid w:val="2BF0A464"/>
    <w:rsid w:val="2CF643C6"/>
    <w:rsid w:val="2CFD3C66"/>
    <w:rsid w:val="2E6B33E9"/>
    <w:rsid w:val="2F7DE994"/>
    <w:rsid w:val="2FB5D48C"/>
    <w:rsid w:val="311D2DC1"/>
    <w:rsid w:val="32082013"/>
    <w:rsid w:val="32E3EF4B"/>
    <w:rsid w:val="3335C541"/>
    <w:rsid w:val="34A6621F"/>
    <w:rsid w:val="37A7DE94"/>
    <w:rsid w:val="37FDEFDA"/>
    <w:rsid w:val="382EB3A3"/>
    <w:rsid w:val="38B93158"/>
    <w:rsid w:val="38C9FD32"/>
    <w:rsid w:val="38D4F403"/>
    <w:rsid w:val="390D380F"/>
    <w:rsid w:val="3B7A0285"/>
    <w:rsid w:val="3B8F59CA"/>
    <w:rsid w:val="3C09D23E"/>
    <w:rsid w:val="3CD6F16F"/>
    <w:rsid w:val="3CD7BB1C"/>
    <w:rsid w:val="3D6AEFB7"/>
    <w:rsid w:val="3F05284D"/>
    <w:rsid w:val="3F853AFF"/>
    <w:rsid w:val="407DD55F"/>
    <w:rsid w:val="40A0F8AE"/>
    <w:rsid w:val="40AB1AE0"/>
    <w:rsid w:val="41FDFFA3"/>
    <w:rsid w:val="42AE8851"/>
    <w:rsid w:val="42D39BA6"/>
    <w:rsid w:val="430D267C"/>
    <w:rsid w:val="43AA0404"/>
    <w:rsid w:val="44D55EB6"/>
    <w:rsid w:val="487C06A7"/>
    <w:rsid w:val="49DEDAC0"/>
    <w:rsid w:val="4B45C019"/>
    <w:rsid w:val="4B7AAB21"/>
    <w:rsid w:val="4C352808"/>
    <w:rsid w:val="4D7663D2"/>
    <w:rsid w:val="4E9E8C83"/>
    <w:rsid w:val="4F0278CF"/>
    <w:rsid w:val="50F0FEB3"/>
    <w:rsid w:val="51086F0C"/>
    <w:rsid w:val="51A0F9A7"/>
    <w:rsid w:val="528DEA50"/>
    <w:rsid w:val="531F2D4F"/>
    <w:rsid w:val="53C1CDAC"/>
    <w:rsid w:val="548B4A8F"/>
    <w:rsid w:val="54E4EBB6"/>
    <w:rsid w:val="5626FA70"/>
    <w:rsid w:val="56E95F2B"/>
    <w:rsid w:val="56F772D4"/>
    <w:rsid w:val="570A78B9"/>
    <w:rsid w:val="5754305F"/>
    <w:rsid w:val="579F30E4"/>
    <w:rsid w:val="57E6399F"/>
    <w:rsid w:val="58B0F386"/>
    <w:rsid w:val="59240727"/>
    <w:rsid w:val="594A2E95"/>
    <w:rsid w:val="59778A99"/>
    <w:rsid w:val="59C5EC57"/>
    <w:rsid w:val="5A7FA9AC"/>
    <w:rsid w:val="5C044244"/>
    <w:rsid w:val="5D1831B4"/>
    <w:rsid w:val="6125CE3D"/>
    <w:rsid w:val="618166FD"/>
    <w:rsid w:val="626ACCF4"/>
    <w:rsid w:val="6312EF11"/>
    <w:rsid w:val="663009C1"/>
    <w:rsid w:val="67AE1C28"/>
    <w:rsid w:val="690ADF4F"/>
    <w:rsid w:val="6949EC89"/>
    <w:rsid w:val="698FBF8E"/>
    <w:rsid w:val="6A0862DE"/>
    <w:rsid w:val="6A69C185"/>
    <w:rsid w:val="6A98D748"/>
    <w:rsid w:val="6AAFEEB5"/>
    <w:rsid w:val="6C189345"/>
    <w:rsid w:val="6C98B628"/>
    <w:rsid w:val="6DC89D3A"/>
    <w:rsid w:val="6FDC9E5A"/>
    <w:rsid w:val="7010F36A"/>
    <w:rsid w:val="71E064DB"/>
    <w:rsid w:val="72439662"/>
    <w:rsid w:val="729EC786"/>
    <w:rsid w:val="736756C7"/>
    <w:rsid w:val="73E491C2"/>
    <w:rsid w:val="7523A1CE"/>
    <w:rsid w:val="7533C6A7"/>
    <w:rsid w:val="75A7490F"/>
    <w:rsid w:val="77170785"/>
    <w:rsid w:val="773B4E33"/>
    <w:rsid w:val="77605A05"/>
    <w:rsid w:val="777C392E"/>
    <w:rsid w:val="78262781"/>
    <w:rsid w:val="783AE86A"/>
    <w:rsid w:val="78B802E5"/>
    <w:rsid w:val="78BC242C"/>
    <w:rsid w:val="78CCD237"/>
    <w:rsid w:val="794786AC"/>
    <w:rsid w:val="7A168FA2"/>
    <w:rsid w:val="7B0CA235"/>
    <w:rsid w:val="7B879017"/>
    <w:rsid w:val="7B9C44EE"/>
    <w:rsid w:val="7C1907A3"/>
    <w:rsid w:val="7C1BA50A"/>
    <w:rsid w:val="7E36F022"/>
    <w:rsid w:val="7EFD6A09"/>
    <w:rsid w:val="7F4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D0650"/>
  <w15:docId w15:val="{6610D4BA-6208-421B-A4F8-F9A06451AF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ajorHAnsi" w:hAnsiTheme="majorHAnsi" w:eastAsiaTheme="majorEastAsia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38BF"/>
  </w:style>
  <w:style w:type="paragraph" w:styleId="Heading1">
    <w:name w:val="heading 1"/>
    <w:basedOn w:val="Normal"/>
    <w:next w:val="Normal"/>
    <w:link w:val="Heading1Char"/>
    <w:uiPriority w:val="9"/>
    <w:qFormat/>
    <w:rsid w:val="006838B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8B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8B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8B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8B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8B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8B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8B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8B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8BF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8BF"/>
    <w:rPr>
      <w:i/>
      <w:iCs/>
      <w:smallCaps/>
      <w:spacing w:val="10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Palatino" w:hAnsi="Palatino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Palatino" w:hAnsi="Palatino"/>
      <w:b/>
      <w:bCs/>
      <w:i/>
      <w:i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C5993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5C0A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E522A1"/>
  </w:style>
  <w:style w:type="table" w:styleId="TableGrid">
    <w:name w:val="Table Grid"/>
    <w:basedOn w:val="TableNormal"/>
    <w:uiPriority w:val="59"/>
    <w:rsid w:val="009E17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A5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838BF"/>
    <w:rPr>
      <w:smallCaps/>
      <w:spacing w:val="5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6838BF"/>
    <w:rPr>
      <w:small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838BF"/>
    <w:rPr>
      <w:i/>
      <w:iCs/>
      <w:smallCaps/>
      <w:spacing w:val="5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838BF"/>
    <w:rPr>
      <w:b/>
      <w:bCs/>
      <w:spacing w:val="5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838BF"/>
    <w:rPr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838B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838BF"/>
    <w:rPr>
      <w:b/>
      <w:bCs/>
      <w:i/>
      <w:iCs/>
      <w:color w:val="5A5A5A" w:themeColor="text1" w:themeTint="A5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38BF"/>
    <w:rPr>
      <w:b/>
      <w:bC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838BF"/>
    <w:rPr>
      <w:b/>
      <w:bCs/>
      <w:i/>
      <w:iCs/>
      <w:color w:val="7F7F7F" w:themeColor="text1" w:themeTint="8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6838BF"/>
    <w:rPr>
      <w:smallCaps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rsid w:val="006838B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838BF"/>
    <w:rPr>
      <w:b/>
      <w:bCs/>
    </w:rPr>
  </w:style>
  <w:style w:type="character" w:styleId="Emphasis">
    <w:name w:val="Emphasis"/>
    <w:uiPriority w:val="20"/>
    <w:qFormat/>
    <w:rsid w:val="006838B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838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8BF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838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8BF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838BF"/>
    <w:rPr>
      <w:i/>
      <w:iCs/>
    </w:rPr>
  </w:style>
  <w:style w:type="character" w:styleId="SubtleEmphasis">
    <w:name w:val="Subtle Emphasis"/>
    <w:uiPriority w:val="19"/>
    <w:qFormat/>
    <w:rsid w:val="006838BF"/>
    <w:rPr>
      <w:i/>
      <w:iCs/>
    </w:rPr>
  </w:style>
  <w:style w:type="character" w:styleId="IntenseEmphasis">
    <w:name w:val="Intense Emphasis"/>
    <w:uiPriority w:val="21"/>
    <w:qFormat/>
    <w:rsid w:val="006838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38BF"/>
    <w:rPr>
      <w:smallCaps/>
    </w:rPr>
  </w:style>
  <w:style w:type="character" w:styleId="IntenseReference">
    <w:name w:val="Intense Reference"/>
    <w:uiPriority w:val="32"/>
    <w:qFormat/>
    <w:rsid w:val="006838B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838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8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kleg.gov/basis/aac.asp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akleg.gov/basis/aac.asp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BE08AFA637F419284B16C70EA8685" ma:contentTypeVersion="8" ma:contentTypeDescription="Create a new document." ma:contentTypeScope="" ma:versionID="90637a59c9967050df66626932b8569f">
  <xsd:schema xmlns:xsd="http://www.w3.org/2001/XMLSchema" xmlns:xs="http://www.w3.org/2001/XMLSchema" xmlns:p="http://schemas.microsoft.com/office/2006/metadata/properties" xmlns:ns2="22115aec-7a35-4ff0-918b-9bf221ed429a" targetNamespace="http://schemas.microsoft.com/office/2006/metadata/properties" ma:root="true" ma:fieldsID="de6ac9c6e09acdebba209d440efcc492" ns2:_="">
    <xsd:import namespace="22115aec-7a35-4ff0-918b-9bf221ed4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15aec-7a35-4ff0-918b-9bf221ed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76773-3F0A-42F4-9800-E89EEB5CA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DB47B-FB4E-44FA-A0E4-A57C6BDE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15aec-7a35-4ff0-918b-9bf221ed4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944DD-1AE1-4D86-96A8-861FD90AF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Dept. of Education &amp; Early Development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 OF SERVICE FOR GIFTED STUDENTS</dc:title>
  <dc:subject/>
  <dc:creator>bthompso</dc:creator>
  <keywords/>
  <lastModifiedBy>John Malloy</lastModifiedBy>
  <revision>362</revision>
  <lastPrinted>2021-09-27T15:50:00.0000000Z</lastPrinted>
  <dcterms:created xsi:type="dcterms:W3CDTF">2021-01-07T20:24:00.0000000Z</dcterms:created>
  <dcterms:modified xsi:type="dcterms:W3CDTF">2021-09-28T19:27:53.2551034Z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0x010100E25BE08AFA637F419284B16C70EA8685</vt:lpwstr>
  </property>
</Properties>
</file>